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rPr>
      </w:pPr>
      <w:bookmarkStart w:id="0" w:name="_Toc12634351"/>
      <w:bookmarkStart w:id="1" w:name="_Toc12633965"/>
    </w:p>
    <w:p>
      <w:pPr>
        <w:rPr>
          <w:color w:val="auto"/>
        </w:rPr>
      </w:pPr>
    </w:p>
    <w:p>
      <w:pPr>
        <w:rPr>
          <w:color w:val="auto"/>
        </w:rPr>
      </w:pPr>
    </w:p>
    <w:p>
      <w:pPr>
        <w:rPr>
          <w:color w:val="auto"/>
        </w:rPr>
      </w:pPr>
    </w:p>
    <w:p>
      <w:pPr>
        <w:rPr>
          <w:color w:val="auto"/>
        </w:rPr>
      </w:pPr>
    </w:p>
    <w:p>
      <w:pPr>
        <w:pStyle w:val="23"/>
        <w:ind w:left="502" w:firstLine="0" w:firstLineChars="0"/>
        <w:jc w:val="center"/>
        <w:rPr>
          <w:rFonts w:ascii="华文中宋" w:hAnsi="华文中宋" w:eastAsia="华文中宋"/>
          <w:color w:val="auto"/>
          <w:sz w:val="48"/>
          <w:szCs w:val="44"/>
        </w:rPr>
      </w:pPr>
      <w:r>
        <w:rPr>
          <w:rFonts w:hint="eastAsia" w:ascii="华文中宋" w:hAnsi="华文中宋" w:eastAsia="华文中宋"/>
          <w:color w:val="auto"/>
          <w:sz w:val="40"/>
          <w:szCs w:val="36"/>
        </w:rPr>
        <w:t>附件2-变更签证作业指引</w:t>
      </w: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color w:val="auto"/>
        </w:rPr>
      </w:pPr>
    </w:p>
    <w:p>
      <w:pPr>
        <w:tabs>
          <w:tab w:val="left" w:pos="2250"/>
        </w:tabs>
        <w:rPr>
          <w:rFonts w:hint="eastAsia"/>
          <w:color w:val="auto"/>
        </w:rPr>
      </w:pPr>
    </w:p>
    <w:p>
      <w:pPr>
        <w:tabs>
          <w:tab w:val="left" w:pos="2250"/>
        </w:tabs>
        <w:rPr>
          <w:color w:val="auto"/>
        </w:rPr>
        <w:sectPr>
          <w:headerReference r:id="rId6" w:type="first"/>
          <w:footerReference r:id="rId8" w:type="first"/>
          <w:headerReference r:id="rId5" w:type="default"/>
          <w:footerReference r:id="rId7" w:type="default"/>
          <w:pgSz w:w="11906" w:h="16838"/>
          <w:pgMar w:top="1134" w:right="1134" w:bottom="1134" w:left="1134" w:header="680" w:footer="567" w:gutter="0"/>
          <w:pgNumType w:start="3"/>
          <w:cols w:space="425" w:num="1"/>
          <w:titlePg/>
          <w:docGrid w:type="lines" w:linePitch="326" w:charSpace="0"/>
        </w:sectPr>
      </w:pPr>
      <w:r>
        <w:rPr>
          <w:color w:val="auto"/>
        </w:rPr>
        <w:tab/>
      </w:r>
    </w:p>
    <w:bookmarkEnd w:id="0"/>
    <w:bookmarkEnd w:id="1"/>
    <w:p>
      <w:pPr>
        <w:widowControl w:val="0"/>
        <w:numPr>
          <w:ilvl w:val="0"/>
          <w:numId w:val="1"/>
        </w:numPr>
        <w:ind w:left="0" w:firstLine="0"/>
        <w:outlineLvl w:val="0"/>
        <w:rPr>
          <w:rFonts w:ascii="华文仿宋" w:hAnsi="华文仿宋" w:eastAsia="华文仿宋" w:cs="Times New Roman"/>
          <w:b/>
          <w:color w:val="auto"/>
          <w:sz w:val="28"/>
          <w:szCs w:val="28"/>
        </w:rPr>
      </w:pPr>
      <w:r>
        <w:rPr>
          <w:rFonts w:hint="eastAsia" w:ascii="华文仿宋" w:hAnsi="华文仿宋" w:eastAsia="华文仿宋" w:cs="Times New Roman"/>
          <w:b/>
          <w:color w:val="auto"/>
          <w:sz w:val="28"/>
          <w:szCs w:val="28"/>
        </w:rPr>
        <w:t>术语及定义</w:t>
      </w:r>
      <w:bookmarkStart w:id="2" w:name="_Toc410665167"/>
      <w:bookmarkStart w:id="3" w:name="_Toc342374071"/>
      <w:bookmarkStart w:id="4" w:name="_Toc342374311"/>
    </w:p>
    <w:p>
      <w:pPr>
        <w:widowControl w:val="0"/>
        <w:autoSpaceDE w:val="0"/>
        <w:autoSpaceDN w:val="0"/>
        <w:adjustRightInd w:val="0"/>
        <w:spacing w:line="240" w:lineRule="auto"/>
        <w:jc w:val="left"/>
        <w:rPr>
          <w:rFonts w:ascii="华文仿宋" w:hAnsi="华文仿宋" w:eastAsia="华文仿宋" w:cs="Times New Roman"/>
          <w:color w:val="auto"/>
          <w:sz w:val="28"/>
          <w:szCs w:val="28"/>
        </w:rPr>
      </w:pPr>
      <w:r>
        <w:rPr>
          <w:rFonts w:ascii="华文仿宋" w:hAnsi="华文仿宋" w:eastAsia="华文仿宋" w:cs="Times New Roman"/>
          <w:color w:val="auto"/>
          <w:sz w:val="28"/>
          <w:szCs w:val="28"/>
        </w:rPr>
        <w:t xml:space="preserve">1.1 </w:t>
      </w:r>
      <w:r>
        <w:rPr>
          <w:rFonts w:hint="eastAsia" w:ascii="华文仿宋" w:hAnsi="华文仿宋" w:eastAsia="华文仿宋" w:cs="Times New Roman"/>
          <w:color w:val="auto"/>
          <w:sz w:val="28"/>
          <w:szCs w:val="28"/>
        </w:rPr>
        <w:t>工程变更：在工程项目实施过程中，按照合同约定的程序，凡不涉及到施工图纸内容变化，发包人根据工程需要，向监理单位及施工单位下达指令对合同文件中约定的工程技术标准、现场条件、合同工程范围及界面、或经监理人批准的施工方案进行任一方面的改变，统称为工程变更。</w:t>
      </w:r>
    </w:p>
    <w:p>
      <w:pPr>
        <w:widowControl w:val="0"/>
        <w:autoSpaceDE w:val="0"/>
        <w:autoSpaceDN w:val="0"/>
        <w:adjustRightInd w:val="0"/>
        <w:spacing w:line="240" w:lineRule="auto"/>
        <w:jc w:val="left"/>
        <w:rPr>
          <w:rFonts w:ascii="华文仿宋" w:hAnsi="华文仿宋" w:eastAsia="华文仿宋" w:cs="Times New Roman"/>
          <w:color w:val="auto"/>
          <w:sz w:val="28"/>
          <w:szCs w:val="28"/>
        </w:rPr>
      </w:pPr>
      <w:r>
        <w:rPr>
          <w:rFonts w:ascii="华文仿宋" w:hAnsi="华文仿宋" w:eastAsia="华文仿宋" w:cs="Times New Roman"/>
          <w:color w:val="auto"/>
          <w:sz w:val="28"/>
          <w:szCs w:val="28"/>
        </w:rPr>
        <w:t xml:space="preserve">1.2 </w:t>
      </w:r>
      <w:r>
        <w:rPr>
          <w:rFonts w:hint="eastAsia" w:ascii="华文仿宋" w:hAnsi="华文仿宋" w:eastAsia="华文仿宋" w:cs="Times New Roman"/>
          <w:color w:val="auto"/>
          <w:sz w:val="28"/>
          <w:szCs w:val="28"/>
        </w:rPr>
        <w:t>设计变更：在工程项目实施过程中，按发包人内部设计成果评审程序确认了施工图后，凡涉及到</w:t>
      </w:r>
    </w:p>
    <w:p>
      <w:pPr>
        <w:widowControl w:val="0"/>
        <w:autoSpaceDE w:val="0"/>
        <w:autoSpaceDN w:val="0"/>
        <w:adjustRightInd w:val="0"/>
        <w:spacing w:line="240" w:lineRule="auto"/>
        <w:jc w:val="left"/>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施工图纸内容和产品技术要求的变化（不包括施工单位深化设计内容），以及施工图纸与合同图</w:t>
      </w:r>
    </w:p>
    <w:p>
      <w:pPr>
        <w:widowControl w:val="0"/>
        <w:autoSpaceDE w:val="0"/>
        <w:autoSpaceDN w:val="0"/>
        <w:adjustRightInd w:val="0"/>
        <w:spacing w:line="240" w:lineRule="auto"/>
        <w:jc w:val="left"/>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纸的差异造成的更改，统称为设计变更。</w:t>
      </w:r>
    </w:p>
    <w:p>
      <w:pPr>
        <w:widowControl w:val="0"/>
        <w:autoSpaceDE w:val="0"/>
        <w:autoSpaceDN w:val="0"/>
        <w:adjustRightInd w:val="0"/>
        <w:spacing w:line="240" w:lineRule="auto"/>
        <w:jc w:val="left"/>
        <w:rPr>
          <w:rFonts w:hint="eastAsia" w:ascii="华文仿宋" w:hAnsi="华文仿宋" w:eastAsia="华文仿宋" w:cs="Times New Roman"/>
          <w:color w:val="auto"/>
          <w:sz w:val="28"/>
          <w:szCs w:val="28"/>
        </w:rPr>
      </w:pPr>
      <w:r>
        <w:rPr>
          <w:rFonts w:ascii="华文仿宋" w:hAnsi="华文仿宋" w:eastAsia="华文仿宋" w:cs="Times New Roman"/>
          <w:color w:val="auto"/>
          <w:sz w:val="28"/>
          <w:szCs w:val="28"/>
        </w:rPr>
        <w:t xml:space="preserve">1.3 </w:t>
      </w:r>
      <w:r>
        <w:rPr>
          <w:rFonts w:hint="eastAsia" w:ascii="华文仿宋" w:hAnsi="华文仿宋" w:eastAsia="华文仿宋" w:cs="Times New Roman"/>
          <w:color w:val="auto"/>
          <w:sz w:val="28"/>
          <w:szCs w:val="28"/>
        </w:rPr>
        <w:t>现场签证：由设计变更或工程变更引起的现场已完成工程的拆改（但不包括设计变更或工程变更本身的内容），以及图纸无法计量需现场实测计量的，称为现场签证。现场签证应依附于某项工程变更或设计变更，不可单独填写和发放。</w:t>
      </w:r>
    </w:p>
    <w:p>
      <w:pPr>
        <w:widowControl w:val="0"/>
        <w:numPr>
          <w:ilvl w:val="0"/>
          <w:numId w:val="1"/>
        </w:numPr>
        <w:ind w:left="0" w:firstLine="0"/>
        <w:outlineLvl w:val="0"/>
        <w:rPr>
          <w:rFonts w:ascii="华文仿宋" w:hAnsi="华文仿宋" w:eastAsia="华文仿宋" w:cs="Times New Roman"/>
          <w:b/>
          <w:color w:val="auto"/>
          <w:sz w:val="28"/>
          <w:szCs w:val="28"/>
        </w:rPr>
      </w:pPr>
      <w:r>
        <w:rPr>
          <w:rFonts w:hint="eastAsia" w:ascii="华文仿宋" w:hAnsi="华文仿宋" w:eastAsia="华文仿宋" w:cs="Times New Roman"/>
          <w:b/>
          <w:color w:val="auto"/>
          <w:sz w:val="28"/>
          <w:szCs w:val="28"/>
        </w:rPr>
        <w:t>关键活动描述</w:t>
      </w:r>
      <w:bookmarkEnd w:id="2"/>
      <w:bookmarkEnd w:id="3"/>
      <w:bookmarkEnd w:id="4"/>
      <w:bookmarkStart w:id="5" w:name="_Toc359434286"/>
      <w:bookmarkEnd w:id="5"/>
      <w:bookmarkStart w:id="6" w:name="_Toc359434292"/>
      <w:bookmarkEnd w:id="6"/>
      <w:bookmarkStart w:id="7" w:name="_Toc359434272"/>
      <w:bookmarkEnd w:id="7"/>
      <w:bookmarkStart w:id="8" w:name="_Toc359434288"/>
      <w:bookmarkEnd w:id="8"/>
      <w:bookmarkStart w:id="9" w:name="_Toc359434279"/>
      <w:bookmarkEnd w:id="9"/>
      <w:bookmarkStart w:id="10" w:name="_Toc359434290"/>
      <w:bookmarkEnd w:id="10"/>
      <w:bookmarkStart w:id="11" w:name="_Toc359434289"/>
      <w:bookmarkEnd w:id="11"/>
      <w:bookmarkStart w:id="12" w:name="_Toc359434273"/>
      <w:bookmarkEnd w:id="12"/>
      <w:bookmarkStart w:id="13" w:name="_Toc359434287"/>
      <w:bookmarkEnd w:id="13"/>
      <w:bookmarkStart w:id="14" w:name="_Toc359434275"/>
      <w:bookmarkEnd w:id="14"/>
      <w:bookmarkStart w:id="15" w:name="_Toc359434281"/>
      <w:bookmarkEnd w:id="15"/>
      <w:bookmarkStart w:id="16" w:name="_Toc359434291"/>
      <w:bookmarkEnd w:id="16"/>
      <w:bookmarkStart w:id="17" w:name="_Toc359434294"/>
      <w:bookmarkEnd w:id="17"/>
      <w:bookmarkStart w:id="18" w:name="_Toc359434296"/>
      <w:bookmarkEnd w:id="18"/>
      <w:bookmarkStart w:id="19" w:name="_Toc359434280"/>
      <w:bookmarkEnd w:id="19"/>
      <w:bookmarkStart w:id="20" w:name="_Toc359434274"/>
      <w:bookmarkEnd w:id="20"/>
      <w:bookmarkStart w:id="21" w:name="_Toc359434276"/>
      <w:bookmarkEnd w:id="21"/>
      <w:bookmarkStart w:id="22" w:name="_Toc359434283"/>
      <w:bookmarkEnd w:id="22"/>
      <w:bookmarkStart w:id="23" w:name="_Toc359434278"/>
      <w:bookmarkEnd w:id="23"/>
      <w:bookmarkStart w:id="24" w:name="_Toc359434277"/>
      <w:bookmarkEnd w:id="24"/>
      <w:bookmarkStart w:id="25" w:name="_Toc359434293"/>
      <w:bookmarkEnd w:id="25"/>
      <w:bookmarkStart w:id="26" w:name="_Toc359434282"/>
      <w:bookmarkEnd w:id="26"/>
      <w:bookmarkStart w:id="27" w:name="_Toc359434297"/>
      <w:bookmarkEnd w:id="27"/>
      <w:bookmarkStart w:id="28" w:name="_Toc359434295"/>
      <w:bookmarkEnd w:id="28"/>
      <w:bookmarkStart w:id="29" w:name="_Toc359434284"/>
      <w:bookmarkEnd w:id="29"/>
      <w:bookmarkStart w:id="30" w:name="_Toc359434285"/>
      <w:bookmarkEnd w:id="30"/>
      <w:bookmarkStart w:id="31" w:name="_Toc342374312"/>
      <w:bookmarkStart w:id="32" w:name="_Toc342374072"/>
    </w:p>
    <w:p>
      <w:pPr>
        <w:widowControl w:val="0"/>
        <w:numPr>
          <w:ilvl w:val="1"/>
          <w:numId w:val="1"/>
        </w:numPr>
        <w:adjustRightInd w:val="0"/>
        <w:snapToGrid w:val="0"/>
        <w:rPr>
          <w:rFonts w:ascii="华文仿宋" w:hAnsi="华文仿宋" w:eastAsia="华文仿宋" w:cs="Times New Roman"/>
          <w:b/>
          <w:color w:val="auto"/>
          <w:sz w:val="28"/>
          <w:szCs w:val="28"/>
        </w:rPr>
      </w:pPr>
      <w:r>
        <w:rPr>
          <w:rFonts w:hint="eastAsia" w:ascii="华文仿宋" w:hAnsi="华文仿宋" w:eastAsia="华文仿宋" w:cs="Times New Roman"/>
          <w:b/>
          <w:color w:val="auto"/>
          <w:sz w:val="28"/>
          <w:szCs w:val="28"/>
        </w:rPr>
        <w:t>工程变更流程管理</w:t>
      </w:r>
    </w:p>
    <w:p>
      <w:pPr>
        <w:widowControl w:val="0"/>
        <w:adjustRightInd w:val="0"/>
        <w:snapToGrid w:val="0"/>
        <w:rPr>
          <w:rFonts w:ascii="华文仿宋" w:hAnsi="华文仿宋" w:eastAsia="华文仿宋" w:cs="Times New Roman"/>
          <w:b/>
          <w:color w:val="auto"/>
          <w:sz w:val="28"/>
          <w:szCs w:val="28"/>
        </w:rPr>
      </w:pPr>
      <w:r>
        <w:rPr>
          <w:rFonts w:hint="eastAsia" w:ascii="华文仿宋" w:hAnsi="华文仿宋" w:eastAsia="华文仿宋" w:cs="Times New Roman"/>
          <w:b/>
          <w:color w:val="auto"/>
          <w:sz w:val="28"/>
          <w:szCs w:val="28"/>
        </w:rPr>
        <w:t>2</w:t>
      </w:r>
      <w:r>
        <w:rPr>
          <w:rFonts w:ascii="华文仿宋" w:hAnsi="华文仿宋" w:eastAsia="华文仿宋" w:cs="Times New Roman"/>
          <w:b/>
          <w:color w:val="auto"/>
          <w:sz w:val="28"/>
          <w:szCs w:val="28"/>
        </w:rPr>
        <w:t>.1.1</w:t>
      </w:r>
      <w:r>
        <w:rPr>
          <w:rFonts w:hint="eastAsia" w:ascii="华文仿宋" w:hAnsi="华文仿宋" w:eastAsia="华文仿宋" w:cs="Times New Roman"/>
          <w:b/>
          <w:color w:val="auto"/>
          <w:sz w:val="28"/>
          <w:szCs w:val="28"/>
        </w:rPr>
        <w:t>工程变更流程图</w:t>
      </w:r>
    </w:p>
    <w:p>
      <w:pPr>
        <w:widowControl w:val="0"/>
        <w:ind w:left="482" w:leftChars="201"/>
        <w:jc w:val="center"/>
        <w:rPr>
          <w:rFonts w:hint="eastAsia" w:ascii="华文仿宋" w:hAnsi="华文仿宋" w:eastAsia="华文仿宋" w:cs="Times New Roman"/>
          <w:bCs/>
          <w:color w:val="auto"/>
          <w:sz w:val="22"/>
          <w:szCs w:val="28"/>
        </w:rPr>
      </w:pPr>
      <w:r>
        <w:rPr>
          <w:rFonts w:ascii="华文仿宋" w:hAnsi="华文仿宋" w:eastAsia="华文仿宋" w:cs="Times New Roman"/>
          <w:bCs/>
          <w:color w:val="auto"/>
          <w:sz w:val="22"/>
          <w:szCs w:val="28"/>
        </w:rPr>
        <w:drawing>
          <wp:inline distT="0" distB="0" distL="0" distR="0">
            <wp:extent cx="4174490" cy="826770"/>
            <wp:effectExtent l="0" t="0" r="0" b="0"/>
            <wp:docPr id="44" name="图片 44" descr="C:\Users\YINWEN~1\AppData\Local\Temp\160516241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YINWEN~1\AppData\Local\Temp\1605162414(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271602" cy="846160"/>
                    </a:xfrm>
                    <a:prstGeom prst="rect">
                      <a:avLst/>
                    </a:prstGeom>
                    <a:noFill/>
                    <a:ln>
                      <a:noFill/>
                    </a:ln>
                  </pic:spPr>
                </pic:pic>
              </a:graphicData>
            </a:graphic>
          </wp:inline>
        </w:drawing>
      </w:r>
    </w:p>
    <w:p>
      <w:pPr>
        <w:widowControl w:val="0"/>
        <w:jc w:val="center"/>
        <w:rPr>
          <w:rFonts w:ascii="华文仿宋" w:hAnsi="华文仿宋" w:eastAsia="华文仿宋" w:cs="Times New Roman"/>
          <w:bCs/>
          <w:color w:val="auto"/>
          <w:sz w:val="22"/>
          <w:szCs w:val="28"/>
        </w:rPr>
      </w:pPr>
      <w:r>
        <w:rPr>
          <w:rFonts w:hint="eastAsia" w:ascii="华文仿宋" w:hAnsi="华文仿宋" w:eastAsia="华文仿宋" w:cs="Times New Roman"/>
          <w:bCs/>
          <w:color w:val="auto"/>
          <w:sz w:val="22"/>
          <w:szCs w:val="28"/>
        </w:rPr>
        <w:t>图1  工程变更审批及指令下发流程图</w:t>
      </w:r>
    </w:p>
    <w:p>
      <w:pPr>
        <w:widowControl w:val="0"/>
        <w:adjustRightInd w:val="0"/>
        <w:snapToGrid w:val="0"/>
        <w:rPr>
          <w:rFonts w:ascii="华文仿宋" w:hAnsi="华文仿宋" w:eastAsia="华文仿宋" w:cs="Times New Roman"/>
          <w:b/>
          <w:bCs/>
          <w:color w:val="auto"/>
          <w:sz w:val="28"/>
          <w:szCs w:val="28"/>
        </w:rPr>
      </w:pPr>
      <w:r>
        <w:rPr>
          <w:rFonts w:ascii="华文仿宋" w:hAnsi="华文仿宋" w:eastAsia="华文仿宋" w:cs="Times New Roman"/>
          <w:b/>
          <w:bCs/>
          <w:color w:val="auto"/>
          <w:sz w:val="28"/>
          <w:szCs w:val="28"/>
        </w:rPr>
        <w:t xml:space="preserve">2.1.2 </w:t>
      </w:r>
      <w:r>
        <w:rPr>
          <w:rFonts w:hint="eastAsia" w:ascii="华文仿宋" w:hAnsi="华文仿宋" w:eastAsia="华文仿宋" w:cs="Times New Roman"/>
          <w:b/>
          <w:bCs/>
          <w:color w:val="auto"/>
          <w:sz w:val="28"/>
          <w:szCs w:val="28"/>
        </w:rPr>
        <w:t>不可以办理工程变更的情况：</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合同中规定包干费用的有关事项。</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发生施工质量事故造成的工程返修、加固、拆除等工作。</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施工组织不当造成的停工、窝工和降效损失。</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hint="eastAsia" w:ascii="华文仿宋" w:hAnsi="华文仿宋" w:eastAsia="华文仿宋" w:cs="Times New Roman"/>
          <w:bCs/>
          <w:color w:val="auto"/>
          <w:sz w:val="28"/>
          <w:szCs w:val="28"/>
        </w:rPr>
        <w:t>承包方</w:t>
      </w:r>
      <w:r>
        <w:rPr>
          <w:rFonts w:hint="eastAsia" w:ascii="华文仿宋" w:hAnsi="华文仿宋" w:eastAsia="华文仿宋" w:cs="Times New Roman"/>
          <w:color w:val="auto"/>
          <w:sz w:val="28"/>
          <w:szCs w:val="28"/>
        </w:rPr>
        <w:t>为施工方便等提出的施工措施造成成本或工期损失的。</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违规操作造成的停水、停电和安全事故损失。</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hint="eastAsia" w:ascii="华文仿宋" w:hAnsi="华文仿宋" w:eastAsia="华文仿宋" w:cs="Times New Roman"/>
          <w:bCs/>
          <w:color w:val="auto"/>
          <w:sz w:val="28"/>
          <w:szCs w:val="28"/>
        </w:rPr>
        <w:t>承包方</w:t>
      </w:r>
      <w:r>
        <w:rPr>
          <w:rFonts w:hint="eastAsia" w:ascii="华文仿宋" w:hAnsi="华文仿宋" w:eastAsia="华文仿宋" w:cs="Times New Roman"/>
          <w:color w:val="auto"/>
          <w:sz w:val="28"/>
          <w:szCs w:val="28"/>
        </w:rPr>
        <w:t>工作失职造成的损失。</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hint="eastAsia" w:ascii="华文仿宋" w:hAnsi="华文仿宋" w:eastAsia="华文仿宋" w:cs="Times New Roman"/>
          <w:bCs/>
          <w:color w:val="auto"/>
          <w:sz w:val="28"/>
          <w:szCs w:val="28"/>
        </w:rPr>
        <w:t>承包方</w:t>
      </w:r>
      <w:r>
        <w:rPr>
          <w:rFonts w:hint="eastAsia" w:ascii="华文仿宋" w:hAnsi="华文仿宋" w:eastAsia="华文仿宋" w:cs="Times New Roman"/>
          <w:color w:val="auto"/>
          <w:sz w:val="28"/>
          <w:szCs w:val="28"/>
        </w:rPr>
        <w:t>由于自身原因造成工程无法计量，特别是隐蔽工程，未经过验收就进行下一步施工的。</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ascii="华文仿宋" w:hAnsi="华文仿宋" w:eastAsia="华文仿宋" w:cs="华文细黑"/>
          <w:color w:val="auto"/>
          <w:kern w:val="0"/>
          <w:sz w:val="28"/>
          <w:szCs w:val="28"/>
        </w:rPr>
        <w:t>超过合同约定的签证时效</w:t>
      </w:r>
      <w:r>
        <w:rPr>
          <w:rFonts w:hint="eastAsia" w:ascii="华文仿宋" w:hAnsi="华文仿宋" w:eastAsia="华文仿宋" w:cs="Times New Roman"/>
          <w:color w:val="auto"/>
          <w:sz w:val="28"/>
          <w:szCs w:val="28"/>
        </w:rPr>
        <w:t>。</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以签证形式（虚报的工程内容，及工程量等）支付其他费用。</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因</w:t>
      </w:r>
      <w:r>
        <w:rPr>
          <w:rFonts w:hint="eastAsia" w:ascii="华文仿宋" w:hAnsi="华文仿宋" w:eastAsia="华文仿宋" w:cs="Times New Roman"/>
          <w:bCs/>
          <w:color w:val="auto"/>
          <w:sz w:val="28"/>
          <w:szCs w:val="28"/>
        </w:rPr>
        <w:t>承包方</w:t>
      </w:r>
      <w:r>
        <w:rPr>
          <w:rFonts w:hint="eastAsia" w:ascii="华文仿宋" w:hAnsi="华文仿宋" w:eastAsia="华文仿宋" w:cs="Times New Roman"/>
          <w:color w:val="auto"/>
          <w:sz w:val="28"/>
          <w:szCs w:val="28"/>
        </w:rPr>
        <w:t>的责任引起的其他费用增加项目。</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ascii="华文仿宋" w:hAnsi="华文仿宋" w:eastAsia="华文仿宋" w:cs="Times New Roman"/>
          <w:color w:val="auto"/>
          <w:sz w:val="28"/>
          <w:szCs w:val="28"/>
        </w:rPr>
        <w:t>禁止将承包方合同工作范围内的工作内容通过变更予其他承包方</w:t>
      </w:r>
      <w:r>
        <w:rPr>
          <w:rFonts w:hint="eastAsia" w:ascii="华文仿宋" w:hAnsi="华文仿宋" w:eastAsia="华文仿宋" w:cs="Times New Roman"/>
          <w:color w:val="auto"/>
          <w:sz w:val="28"/>
          <w:szCs w:val="28"/>
        </w:rPr>
        <w:t>。</w:t>
      </w:r>
    </w:p>
    <w:p>
      <w:pPr>
        <w:pStyle w:val="23"/>
        <w:widowControl w:val="0"/>
        <w:numPr>
          <w:ilvl w:val="1"/>
          <w:numId w:val="2"/>
        </w:numPr>
        <w:autoSpaceDE w:val="0"/>
        <w:autoSpaceDN w:val="0"/>
        <w:adjustRightInd w:val="0"/>
        <w:ind w:firstLineChars="0"/>
        <w:jc w:val="left"/>
        <w:rPr>
          <w:rFonts w:ascii="华文仿宋" w:hAnsi="华文仿宋" w:eastAsia="华文仿宋" w:cs="Times New Roman"/>
          <w:color w:val="auto"/>
          <w:sz w:val="28"/>
          <w:szCs w:val="28"/>
        </w:rPr>
      </w:pPr>
      <w:r>
        <w:rPr>
          <w:rFonts w:ascii="华文仿宋" w:hAnsi="华文仿宋" w:eastAsia="华文仿宋" w:cs="Times New Roman"/>
          <w:color w:val="auto"/>
          <w:sz w:val="28"/>
          <w:szCs w:val="28"/>
        </w:rPr>
        <w:t>增加合同工作范围以外的工作须严格按照招采制度执行</w:t>
      </w:r>
      <w:r>
        <w:rPr>
          <w:rFonts w:hint="eastAsia" w:ascii="华文仿宋" w:hAnsi="华文仿宋" w:eastAsia="华文仿宋" w:cs="Times New Roman"/>
          <w:color w:val="auto"/>
          <w:sz w:val="28"/>
          <w:szCs w:val="28"/>
        </w:rPr>
        <w:t>。</w:t>
      </w:r>
    </w:p>
    <w:p>
      <w:pPr>
        <w:widowControl w:val="0"/>
        <w:adjustRightInd w:val="0"/>
        <w:snapToGrid w:val="0"/>
        <w:rPr>
          <w:rFonts w:ascii="华文仿宋" w:hAnsi="华文仿宋" w:eastAsia="华文仿宋" w:cs="Times New Roman"/>
          <w:b/>
          <w:color w:val="auto"/>
          <w:sz w:val="28"/>
          <w:szCs w:val="28"/>
        </w:rPr>
      </w:pPr>
      <w:r>
        <w:rPr>
          <w:rFonts w:hint="eastAsia" w:ascii="华文仿宋" w:hAnsi="华文仿宋" w:eastAsia="华文仿宋" w:cs="Times New Roman"/>
          <w:b/>
          <w:color w:val="auto"/>
          <w:sz w:val="28"/>
          <w:szCs w:val="28"/>
        </w:rPr>
        <w:t>2</w:t>
      </w:r>
      <w:r>
        <w:rPr>
          <w:rFonts w:ascii="华文仿宋" w:hAnsi="华文仿宋" w:eastAsia="华文仿宋" w:cs="Times New Roman"/>
          <w:b/>
          <w:color w:val="auto"/>
          <w:sz w:val="28"/>
          <w:szCs w:val="28"/>
        </w:rPr>
        <w:t>.1.3</w:t>
      </w:r>
      <w:r>
        <w:rPr>
          <w:rFonts w:hint="eastAsia" w:ascii="华文仿宋" w:hAnsi="华文仿宋" w:eastAsia="华文仿宋" w:cs="Times New Roman"/>
          <w:b/>
          <w:color w:val="auto"/>
          <w:sz w:val="28"/>
          <w:szCs w:val="28"/>
        </w:rPr>
        <w:t>工程变更</w:t>
      </w:r>
      <w:r>
        <w:rPr>
          <w:rFonts w:ascii="华文仿宋" w:hAnsi="华文仿宋" w:eastAsia="华文仿宋" w:cs="Times New Roman"/>
          <w:b/>
          <w:color w:val="auto"/>
          <w:sz w:val="28"/>
          <w:szCs w:val="28"/>
        </w:rPr>
        <w:t>的发放和执行</w:t>
      </w:r>
    </w:p>
    <w:p>
      <w:pPr>
        <w:widowControl w:val="0"/>
        <w:ind w:left="485" w:leftChars="202"/>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工程变更内容经批准后，由项目部负责人签发《变更指令单》，分别由承包方、监理单位、项目部、合约主责部门保存。项目部按照《变更指令单》组织总包单位及相关分包单位进行实施，并负责记录工程变更实施情况，不允许实施情况与变更指令内容不一致，如出现实施情况与变更指令内容不一致时则应办理新的变更审批手续。</w:t>
      </w:r>
    </w:p>
    <w:p>
      <w:pPr>
        <w:widowControl w:val="0"/>
        <w:adjustRightInd w:val="0"/>
        <w:snapToGrid w:val="0"/>
        <w:rPr>
          <w:rFonts w:ascii="华文仿宋" w:hAnsi="华文仿宋" w:eastAsia="华文仿宋" w:cs="Times New Roman"/>
          <w:b/>
          <w:color w:val="auto"/>
          <w:sz w:val="28"/>
          <w:szCs w:val="28"/>
        </w:rPr>
      </w:pPr>
      <w:r>
        <w:rPr>
          <w:rFonts w:hint="eastAsia" w:ascii="华文仿宋" w:hAnsi="华文仿宋" w:eastAsia="华文仿宋" w:cs="Times New Roman"/>
          <w:b/>
          <w:color w:val="auto"/>
          <w:sz w:val="28"/>
          <w:szCs w:val="28"/>
        </w:rPr>
        <w:t>2</w:t>
      </w:r>
      <w:r>
        <w:rPr>
          <w:rFonts w:ascii="华文仿宋" w:hAnsi="华文仿宋" w:eastAsia="华文仿宋" w:cs="Times New Roman"/>
          <w:b/>
          <w:color w:val="auto"/>
          <w:sz w:val="28"/>
          <w:szCs w:val="28"/>
        </w:rPr>
        <w:t>.1.4</w:t>
      </w:r>
      <w:r>
        <w:rPr>
          <w:rFonts w:hint="eastAsia" w:ascii="华文仿宋" w:hAnsi="华文仿宋" w:eastAsia="华文仿宋" w:cs="Times New Roman"/>
          <w:b/>
          <w:color w:val="auto"/>
          <w:sz w:val="28"/>
          <w:szCs w:val="28"/>
        </w:rPr>
        <w:t>工程变更签证的确认</w:t>
      </w:r>
    </w:p>
    <w:p>
      <w:pPr>
        <w:pStyle w:val="23"/>
        <w:widowControl w:val="0"/>
        <w:numPr>
          <w:ilvl w:val="0"/>
          <w:numId w:val="3"/>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在工程变更实施完成及验收后，承包方需在</w:t>
      </w:r>
      <w:r>
        <w:rPr>
          <w:rFonts w:ascii="华文仿宋" w:hAnsi="华文仿宋" w:eastAsia="华文仿宋" w:cs="Times New Roman"/>
          <w:color w:val="auto"/>
          <w:sz w:val="28"/>
          <w:szCs w:val="28"/>
        </w:rPr>
        <w:t>7</w:t>
      </w:r>
      <w:r>
        <w:rPr>
          <w:rFonts w:hint="eastAsia" w:ascii="华文仿宋" w:hAnsi="华文仿宋" w:eastAsia="华文仿宋" w:cs="Times New Roman"/>
          <w:color w:val="auto"/>
          <w:sz w:val="28"/>
          <w:szCs w:val="28"/>
        </w:rPr>
        <w:t>个</w:t>
      </w:r>
      <w:r>
        <w:rPr>
          <w:rFonts w:hint="eastAsia" w:ascii="华文仿宋" w:hAnsi="华文仿宋" w:eastAsia="华文仿宋" w:cs="Times New Roman"/>
          <w:bCs/>
          <w:color w:val="auto"/>
          <w:sz w:val="28"/>
          <w:szCs w:val="28"/>
        </w:rPr>
        <w:t>日历天</w:t>
      </w:r>
      <w:r>
        <w:rPr>
          <w:rFonts w:hint="eastAsia" w:ascii="华文仿宋" w:hAnsi="华文仿宋" w:eastAsia="华文仿宋" w:cs="Times New Roman"/>
          <w:color w:val="auto"/>
          <w:sz w:val="28"/>
          <w:szCs w:val="28"/>
        </w:rPr>
        <w:t>内向项目部提交</w:t>
      </w:r>
      <w:bookmarkStart w:id="33" w:name="OLE_LINK2"/>
      <w:bookmarkStart w:id="34" w:name="OLE_LINK3"/>
      <w:r>
        <w:rPr>
          <w:rFonts w:hint="eastAsia" w:ascii="华文仿宋" w:hAnsi="华文仿宋" w:eastAsia="华文仿宋" w:cs="Times New Roman"/>
          <w:color w:val="auto"/>
          <w:sz w:val="28"/>
          <w:szCs w:val="28"/>
        </w:rPr>
        <w:t>现场</w:t>
      </w:r>
      <w:bookmarkEnd w:id="33"/>
      <w:bookmarkEnd w:id="34"/>
      <w:r>
        <w:rPr>
          <w:rFonts w:hint="eastAsia" w:ascii="华文仿宋" w:hAnsi="华文仿宋" w:eastAsia="华文仿宋" w:cs="Times New Roman"/>
          <w:color w:val="auto"/>
          <w:sz w:val="28"/>
          <w:szCs w:val="28"/>
        </w:rPr>
        <w:t xml:space="preserve">签证资料，签证资料包括变更指令（填写变更完成情况）、结算书及现场测量记录等。逾期提交而又无法说明现场签证事实及完成情况的，项目部应拒收。项目部在接收现场签证资料后7个日历天内，组织承包方、监理单位共同对变更的实施情况和工程量进行核实并留存施工照片，在《变更指令单》的变更完成情况反馈栏中签署意见并签字确认后，上报合约部进行变更造价确认。签署意见时不得出现“情况属实”、“完成”等无实际意义的词语。 </w:t>
      </w:r>
    </w:p>
    <w:p>
      <w:pPr>
        <w:pStyle w:val="23"/>
        <w:widowControl w:val="0"/>
        <w:numPr>
          <w:ilvl w:val="0"/>
          <w:numId w:val="3"/>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工程变更引发现场签证的，承包方填写《现场签证确认单》，提交监理单位与项目部审核，审核完成后由项目部递交合约管理部、承包单位备存。项目部对经过审批后的《变更指令单》进行审核，如有不符合原有指令及合同等情况，予以扣减，需要现场核对的，主管工程师和承包方及时配合做好相关工作；审核无误后交项目部负责人审查签字。</w:t>
      </w:r>
    </w:p>
    <w:p>
      <w:pPr>
        <w:pStyle w:val="23"/>
        <w:widowControl w:val="0"/>
        <w:numPr>
          <w:ilvl w:val="0"/>
          <w:numId w:val="3"/>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任何签证均应避免以点工或台班计算。如确需以点工或台班计算，则审核意见必须说明工人每日起止工作时间及人数和机械设备运转时间及数量，否则该签证无效。</w:t>
      </w:r>
    </w:p>
    <w:p>
      <w:pPr>
        <w:pStyle w:val="23"/>
        <w:widowControl w:val="0"/>
        <w:numPr>
          <w:ilvl w:val="0"/>
          <w:numId w:val="3"/>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如采用图纸说明工程变更签证数量的，应提供承包方、监理、项目部三方签字盖章确认的施工图纸，并保证图纸的真实性。土方工程的签证，必须提供土方施工前后由承包方、监理、项目部三方签字盖章确认土方方格网图。</w:t>
      </w:r>
    </w:p>
    <w:p>
      <w:pPr>
        <w:pStyle w:val="23"/>
        <w:widowControl w:val="0"/>
        <w:numPr>
          <w:ilvl w:val="0"/>
          <w:numId w:val="3"/>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对于因任何原因而返工的项目，必须详细说明返工程度及材料损耗数量，注明返工原因。对于可回收利用或可变卖的材料，签证意见需要说明具</w:t>
      </w:r>
      <w:bookmarkStart w:id="35" w:name="_GoBack"/>
      <w:bookmarkEnd w:id="35"/>
      <w:r>
        <w:rPr>
          <w:rFonts w:hint="eastAsia" w:ascii="华文仿宋" w:hAnsi="华文仿宋" w:eastAsia="华文仿宋" w:cs="Times New Roman"/>
          <w:color w:val="auto"/>
          <w:sz w:val="28"/>
          <w:szCs w:val="28"/>
        </w:rPr>
        <w:t>体的处理方式。</w:t>
      </w:r>
    </w:p>
    <w:p>
      <w:pPr>
        <w:pStyle w:val="23"/>
        <w:widowControl w:val="0"/>
        <w:numPr>
          <w:ilvl w:val="0"/>
          <w:numId w:val="3"/>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隐蔽工程必须在被覆盖隐蔽前确认签署完工意见，并留存施工照片。</w:t>
      </w:r>
    </w:p>
    <w:p>
      <w:pPr>
        <w:pStyle w:val="23"/>
        <w:widowControl w:val="0"/>
        <w:numPr>
          <w:ilvl w:val="0"/>
          <w:numId w:val="3"/>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项目部需对签证内容是否属于承包方合同责任作出判断。</w:t>
      </w:r>
    </w:p>
    <w:p>
      <w:pPr>
        <w:pStyle w:val="23"/>
        <w:widowControl w:val="0"/>
        <w:numPr>
          <w:ilvl w:val="0"/>
          <w:numId w:val="3"/>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若变更签证内容涉及到责任划分及责任分摊问题，需相关责任分摊单位参与签字确认。</w:t>
      </w:r>
    </w:p>
    <w:bookmarkEnd w:id="31"/>
    <w:bookmarkEnd w:id="32"/>
    <w:p>
      <w:pPr>
        <w:widowControl w:val="0"/>
        <w:adjustRightInd w:val="0"/>
        <w:snapToGrid w:val="0"/>
        <w:ind w:left="142"/>
        <w:rPr>
          <w:rFonts w:ascii="华文仿宋" w:hAnsi="华文仿宋" w:eastAsia="华文仿宋" w:cs="Times New Roman"/>
          <w:b/>
          <w:color w:val="auto"/>
          <w:sz w:val="28"/>
          <w:szCs w:val="28"/>
        </w:rPr>
      </w:pPr>
      <w:r>
        <w:rPr>
          <w:rFonts w:hint="eastAsia" w:ascii="华文仿宋" w:hAnsi="华文仿宋" w:eastAsia="华文仿宋" w:cs="Times New Roman"/>
          <w:b/>
          <w:color w:val="auto"/>
          <w:sz w:val="28"/>
          <w:szCs w:val="28"/>
        </w:rPr>
        <w:t>2</w:t>
      </w:r>
      <w:r>
        <w:rPr>
          <w:rFonts w:ascii="华文仿宋" w:hAnsi="华文仿宋" w:eastAsia="华文仿宋" w:cs="Times New Roman"/>
          <w:b/>
          <w:color w:val="auto"/>
          <w:sz w:val="28"/>
          <w:szCs w:val="28"/>
        </w:rPr>
        <w:t>.1.5</w:t>
      </w:r>
      <w:r>
        <w:rPr>
          <w:rFonts w:hint="eastAsia" w:ascii="华文仿宋" w:hAnsi="华文仿宋" w:eastAsia="华文仿宋" w:cs="Times New Roman"/>
          <w:b/>
          <w:color w:val="auto"/>
          <w:sz w:val="28"/>
          <w:szCs w:val="28"/>
        </w:rPr>
        <w:t>工程变更</w:t>
      </w:r>
      <w:r>
        <w:rPr>
          <w:rFonts w:ascii="华文仿宋" w:hAnsi="华文仿宋" w:eastAsia="华文仿宋" w:cs="Times New Roman"/>
          <w:b/>
          <w:color w:val="auto"/>
          <w:sz w:val="28"/>
          <w:szCs w:val="28"/>
        </w:rPr>
        <w:t>造价审定</w:t>
      </w:r>
      <w:r>
        <w:rPr>
          <w:rFonts w:hint="eastAsia" w:ascii="华文仿宋" w:hAnsi="华文仿宋" w:eastAsia="华文仿宋" w:cs="Times New Roman"/>
          <w:b/>
          <w:color w:val="auto"/>
          <w:sz w:val="28"/>
          <w:szCs w:val="28"/>
        </w:rPr>
        <w:t>与结算</w:t>
      </w:r>
    </w:p>
    <w:p>
      <w:pPr>
        <w:pStyle w:val="23"/>
        <w:widowControl w:val="0"/>
        <w:numPr>
          <w:ilvl w:val="0"/>
          <w:numId w:val="4"/>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工程变更完成后，承包方填写《工程变更造价申报表》，提交监理单位与项目部审核其指令完成情况，核准后报送合约管理部审核变更造价。</w:t>
      </w:r>
    </w:p>
    <w:p>
      <w:pPr>
        <w:pStyle w:val="23"/>
        <w:widowControl w:val="0"/>
        <w:numPr>
          <w:ilvl w:val="0"/>
          <w:numId w:val="4"/>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合约管理部在接到各方在变更完成情况反馈栏中签署意见并签字确认的《变更指令单》后，即开始工程变更的造价审定工作，完成造价审定的变更可同期进行进度款支付。</w:t>
      </w:r>
    </w:p>
    <w:p>
      <w:pPr>
        <w:pStyle w:val="23"/>
        <w:widowControl w:val="0"/>
        <w:numPr>
          <w:ilvl w:val="0"/>
          <w:numId w:val="4"/>
        </w:numPr>
        <w:ind w:firstLineChars="0"/>
        <w:rPr>
          <w:rFonts w:ascii="华文仿宋" w:hAnsi="华文仿宋" w:eastAsia="华文仿宋" w:cs="Times New Roman"/>
          <w:color w:val="auto"/>
          <w:sz w:val="28"/>
          <w:szCs w:val="28"/>
        </w:rPr>
      </w:pPr>
      <w:r>
        <w:rPr>
          <w:rFonts w:hint="eastAsia" w:ascii="华文仿宋" w:hAnsi="华文仿宋" w:eastAsia="华文仿宋" w:cs="Times New Roman"/>
          <w:color w:val="auto"/>
          <w:sz w:val="28"/>
          <w:szCs w:val="28"/>
        </w:rPr>
        <w:t>无法实施的工程变更，相应的变更文件由项目部收回，标明作废并通知提出部门及相关部门。</w:t>
      </w:r>
    </w:p>
    <w:p>
      <w:pPr>
        <w:widowControl w:val="0"/>
        <w:numPr>
          <w:ilvl w:val="0"/>
          <w:numId w:val="1"/>
        </w:numPr>
        <w:ind w:left="0" w:firstLine="0"/>
        <w:outlineLvl w:val="0"/>
        <w:rPr>
          <w:rFonts w:ascii="华文仿宋" w:hAnsi="华文仿宋" w:eastAsia="华文仿宋" w:cs="Times New Roman"/>
          <w:b/>
          <w:bCs/>
          <w:color w:val="auto"/>
          <w:sz w:val="28"/>
          <w:szCs w:val="28"/>
        </w:rPr>
      </w:pPr>
      <w:r>
        <w:rPr>
          <w:rFonts w:hint="eastAsia" w:ascii="华文仿宋" w:hAnsi="华文仿宋" w:eastAsia="华文仿宋" w:cs="Times New Roman"/>
          <w:b/>
          <w:bCs/>
          <w:color w:val="auto"/>
          <w:sz w:val="28"/>
          <w:szCs w:val="28"/>
        </w:rPr>
        <w:t>支持性文件</w:t>
      </w:r>
    </w:p>
    <w:p>
      <w:pPr>
        <w:widowControl w:val="0"/>
        <w:rPr>
          <w:rFonts w:ascii="华文仿宋" w:hAnsi="华文仿宋" w:eastAsia="华文仿宋" w:cs="Times New Roman"/>
          <w:bCs/>
          <w:color w:val="auto"/>
          <w:sz w:val="28"/>
          <w:szCs w:val="28"/>
        </w:rPr>
      </w:pPr>
      <w:r>
        <w:rPr>
          <w:rFonts w:hint="eastAsia" w:ascii="华文仿宋" w:hAnsi="华文仿宋" w:eastAsia="华文仿宋" w:cs="Times New Roman"/>
          <w:bCs/>
          <w:color w:val="auto"/>
          <w:sz w:val="28"/>
          <w:szCs w:val="28"/>
        </w:rPr>
        <w:t>下述</w:t>
      </w:r>
      <w:r>
        <w:rPr>
          <w:rFonts w:ascii="华文仿宋" w:hAnsi="华文仿宋" w:eastAsia="华文仿宋" w:cs="Times New Roman"/>
          <w:bCs/>
          <w:color w:val="auto"/>
          <w:sz w:val="28"/>
          <w:szCs w:val="28"/>
        </w:rPr>
        <w:t>文件如有更新</w:t>
      </w:r>
      <w:r>
        <w:rPr>
          <w:rFonts w:hint="eastAsia" w:ascii="华文仿宋" w:hAnsi="华文仿宋" w:eastAsia="华文仿宋" w:cs="Times New Roman"/>
          <w:bCs/>
          <w:color w:val="auto"/>
          <w:sz w:val="28"/>
          <w:szCs w:val="28"/>
        </w:rPr>
        <w:t>则</w:t>
      </w:r>
      <w:r>
        <w:rPr>
          <w:rFonts w:ascii="华文仿宋" w:hAnsi="华文仿宋" w:eastAsia="华文仿宋" w:cs="Times New Roman"/>
          <w:bCs/>
          <w:color w:val="auto"/>
          <w:sz w:val="28"/>
          <w:szCs w:val="28"/>
        </w:rPr>
        <w:t>参照最新</w:t>
      </w:r>
      <w:r>
        <w:rPr>
          <w:rFonts w:hint="eastAsia" w:ascii="华文仿宋" w:hAnsi="华文仿宋" w:eastAsia="华文仿宋" w:cs="Times New Roman"/>
          <w:bCs/>
          <w:color w:val="auto"/>
          <w:sz w:val="28"/>
          <w:szCs w:val="28"/>
        </w:rPr>
        <w:t>文件</w:t>
      </w:r>
      <w:r>
        <w:rPr>
          <w:rFonts w:ascii="华文仿宋" w:hAnsi="华文仿宋" w:eastAsia="华文仿宋" w:cs="Times New Roman"/>
          <w:bCs/>
          <w:color w:val="auto"/>
          <w:sz w:val="28"/>
          <w:szCs w:val="28"/>
        </w:rPr>
        <w:t>实施</w:t>
      </w:r>
      <w:r>
        <w:rPr>
          <w:rFonts w:hint="eastAsia" w:ascii="华文仿宋" w:hAnsi="华文仿宋" w:eastAsia="华文仿宋" w:cs="Times New Roman"/>
          <w:bCs/>
          <w:color w:val="auto"/>
          <w:sz w:val="28"/>
          <w:szCs w:val="28"/>
        </w:rPr>
        <w:t>。</w:t>
      </w:r>
    </w:p>
    <w:p>
      <w:pPr>
        <w:widowControl w:val="0"/>
        <w:adjustRightInd w:val="0"/>
        <w:snapToGrid w:val="0"/>
        <w:rPr>
          <w:rFonts w:ascii="华文仿宋" w:hAnsi="华文仿宋" w:eastAsia="华文仿宋" w:cs="Times New Roman"/>
          <w:b/>
          <w:vanish/>
          <w:color w:val="auto"/>
          <w:sz w:val="28"/>
          <w:szCs w:val="28"/>
        </w:rPr>
      </w:pPr>
    </w:p>
    <w:p>
      <w:pPr>
        <w:widowControl w:val="0"/>
        <w:adjustRightInd w:val="0"/>
        <w:snapToGrid w:val="0"/>
        <w:rPr>
          <w:rFonts w:ascii="华文仿宋" w:hAnsi="华文仿宋" w:eastAsia="华文仿宋" w:cs="Times New Roman"/>
          <w:bCs/>
          <w:color w:val="auto"/>
          <w:sz w:val="28"/>
          <w:szCs w:val="28"/>
        </w:rPr>
      </w:pPr>
      <w:r>
        <w:rPr>
          <w:rFonts w:ascii="华文仿宋" w:hAnsi="华文仿宋" w:eastAsia="华文仿宋" w:cs="Times New Roman"/>
          <w:bCs/>
          <w:color w:val="auto"/>
          <w:sz w:val="28"/>
          <w:szCs w:val="28"/>
        </w:rPr>
        <w:t>3.1</w:t>
      </w:r>
      <w:r>
        <w:rPr>
          <w:rFonts w:hint="eastAsia" w:ascii="华文仿宋" w:hAnsi="华文仿宋" w:eastAsia="华文仿宋" w:cs="Times New Roman"/>
          <w:bCs/>
          <w:color w:val="auto"/>
          <w:sz w:val="28"/>
          <w:szCs w:val="28"/>
        </w:rPr>
        <w:t>《现场签证确认单》</w:t>
      </w:r>
    </w:p>
    <w:p>
      <w:pPr>
        <w:widowControl w:val="0"/>
        <w:adjustRightInd w:val="0"/>
        <w:snapToGrid w:val="0"/>
        <w:rPr>
          <w:rFonts w:ascii="华文仿宋" w:hAnsi="华文仿宋" w:eastAsia="华文仿宋" w:cs="Times New Roman"/>
          <w:bCs/>
          <w:color w:val="auto"/>
          <w:sz w:val="28"/>
          <w:szCs w:val="28"/>
        </w:rPr>
      </w:pPr>
      <w:r>
        <w:rPr>
          <w:rFonts w:hint="eastAsia" w:ascii="华文仿宋" w:hAnsi="华文仿宋" w:eastAsia="华文仿宋" w:cs="Times New Roman"/>
          <w:bCs/>
          <w:color w:val="auto"/>
          <w:sz w:val="28"/>
          <w:szCs w:val="28"/>
        </w:rPr>
        <w:t>3</w:t>
      </w:r>
      <w:r>
        <w:rPr>
          <w:rFonts w:ascii="华文仿宋" w:hAnsi="华文仿宋" w:eastAsia="华文仿宋" w:cs="Times New Roman"/>
          <w:bCs/>
          <w:color w:val="auto"/>
          <w:sz w:val="28"/>
          <w:szCs w:val="28"/>
        </w:rPr>
        <w:t>.2</w:t>
      </w:r>
      <w:r>
        <w:rPr>
          <w:rFonts w:hint="eastAsia" w:ascii="华文仿宋" w:hAnsi="华文仿宋" w:eastAsia="华文仿宋" w:cs="Times New Roman"/>
          <w:bCs/>
          <w:color w:val="auto"/>
          <w:sz w:val="28"/>
          <w:szCs w:val="28"/>
        </w:rPr>
        <w:t>《工程变更造价申报表》</w:t>
      </w:r>
    </w:p>
    <w:p>
      <w:pPr>
        <w:widowControl w:val="0"/>
        <w:adjustRightInd w:val="0"/>
        <w:snapToGrid w:val="0"/>
        <w:rPr>
          <w:rFonts w:ascii="华文仿宋" w:hAnsi="华文仿宋" w:eastAsia="华文仿宋" w:cs="Times New Roman"/>
          <w:bCs/>
          <w:color w:val="auto"/>
          <w:sz w:val="28"/>
          <w:szCs w:val="28"/>
        </w:rPr>
      </w:pPr>
      <w:r>
        <w:rPr>
          <w:rFonts w:hint="eastAsia" w:ascii="华文仿宋" w:hAnsi="华文仿宋" w:eastAsia="华文仿宋" w:cs="Times New Roman"/>
          <w:bCs/>
          <w:color w:val="auto"/>
          <w:sz w:val="28"/>
          <w:szCs w:val="28"/>
        </w:rPr>
        <w:t>3</w:t>
      </w:r>
      <w:r>
        <w:rPr>
          <w:rFonts w:ascii="华文仿宋" w:hAnsi="华文仿宋" w:eastAsia="华文仿宋" w:cs="Times New Roman"/>
          <w:bCs/>
          <w:color w:val="auto"/>
          <w:sz w:val="28"/>
          <w:szCs w:val="28"/>
        </w:rPr>
        <w:t>.3</w:t>
      </w:r>
      <w:r>
        <w:rPr>
          <w:rFonts w:hint="eastAsia" w:ascii="华文仿宋" w:hAnsi="华文仿宋" w:eastAsia="华文仿宋" w:cs="Times New Roman"/>
          <w:bCs/>
          <w:color w:val="auto"/>
          <w:sz w:val="28"/>
          <w:szCs w:val="28"/>
        </w:rPr>
        <w:t>《设计变更造价申报表》</w:t>
      </w:r>
    </w:p>
    <w:sectPr>
      <w:pgSz w:w="11906" w:h="16838"/>
      <w:pgMar w:top="1134" w:right="1134" w:bottom="1134" w:left="1134" w:header="567"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jc w:val="right"/>
      <w:rPr>
        <w:rFonts w:ascii="黑体" w:hAnsi="黑体" w:eastAsia="黑体"/>
        <w:color w:val="000000"/>
        <w:sz w:val="15"/>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240" w:lineRule="auto"/>
      <w:jc w:val="right"/>
      <w:rPr>
        <w:rFonts w:ascii="黑体" w:hAnsi="黑体" w:eastAsia="黑体" w:cs="黑体"/>
      </w:rPr>
    </w:pPr>
    <w:r>
      <w:rPr>
        <w:rFonts w:hint="eastAsia"/>
      </w:rPr>
      <w:t xml:space="preserve"> </w:t>
    </w:r>
    <w:r>
      <w:t xml:space="preserve">                                                     </w:t>
    </w:r>
    <w:r>
      <w:rPr>
        <w:rFonts w:hint="eastAsia"/>
      </w:rPr>
      <w:t xml:space="preserve">      </w:t>
    </w:r>
    <w:r>
      <w:rPr>
        <w:rFonts w:hint="eastAsia" w:ascii="黑体" w:hAnsi="黑体" w:eastAsia="黑体" w:cs="黑体"/>
      </w:rPr>
      <w:t>华润置地变更签证作业指引</w:t>
    </w:r>
  </w:p>
  <w:p>
    <w:pPr>
      <w:pStyle w:val="9"/>
      <w:spacing w:line="240" w:lineRule="auto"/>
      <w:jc w:val="right"/>
      <w:rPr>
        <w:rFonts w:ascii="黑体" w:hAnsi="黑体" w:eastAsia="黑体" w:cs="黑体"/>
      </w:rPr>
    </w:pPr>
    <w:r>
      <w:rPr>
        <w:rFonts w:hint="eastAsia" w:ascii="黑体" w:hAnsi="黑体" w:eastAsia="黑体" w:cs="黑体"/>
        <w:color w:val="FF0000"/>
        <w:kern w:val="0"/>
      </w:rPr>
      <w:drawing>
        <wp:anchor distT="0" distB="0" distL="114300" distR="114300" simplePos="0" relativeHeight="251660288" behindDoc="1" locked="0" layoutInCell="1" allowOverlap="1">
          <wp:simplePos x="0" y="0"/>
          <wp:positionH relativeFrom="column">
            <wp:posOffset>91440</wp:posOffset>
          </wp:positionH>
          <wp:positionV relativeFrom="paragraph">
            <wp:posOffset>47625</wp:posOffset>
          </wp:positionV>
          <wp:extent cx="1177925" cy="504190"/>
          <wp:effectExtent l="0" t="0" r="381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91088" cy="509832"/>
                  </a:xfrm>
                  <a:prstGeom prst="rect">
                    <a:avLst/>
                  </a:prstGeom>
                  <a:noFill/>
                  <a:ln>
                    <a:noFill/>
                  </a:ln>
                  <a:effectLst/>
                </pic:spPr>
              </pic:pic>
            </a:graphicData>
          </a:graphic>
        </wp:anchor>
      </w:drawing>
    </w:r>
    <w:r>
      <w:rPr>
        <w:rFonts w:hint="eastAsia" w:ascii="黑体" w:hAnsi="黑体" w:eastAsia="黑体" w:cs="黑体"/>
      </w:rPr>
      <w:t xml:space="preserve">                         </w:t>
    </w:r>
  </w:p>
  <w:p>
    <w:pPr>
      <w:pStyle w:val="9"/>
      <w:tabs>
        <w:tab w:val="left" w:pos="1371"/>
        <w:tab w:val="clear" w:pos="4153"/>
        <w:tab w:val="clear" w:pos="8306"/>
      </w:tabs>
      <w:wordWrap w:val="0"/>
      <w:spacing w:line="240" w:lineRule="auto"/>
      <w:jc w:val="both"/>
      <w:rPr>
        <w:rFonts w:ascii="仿宋" w:hAnsi="仿宋" w:eastAsia="仿宋"/>
      </w:rPr>
    </w:pPr>
  </w:p>
  <w:p>
    <w:pPr>
      <w:pStyle w:val="9"/>
      <w:tabs>
        <w:tab w:val="left" w:pos="1371"/>
        <w:tab w:val="clear" w:pos="4153"/>
        <w:tab w:val="clear" w:pos="8306"/>
      </w:tabs>
      <w:wordWrap w:val="0"/>
      <w:spacing w:line="240" w:lineRule="auto"/>
      <w:jc w:val="both"/>
      <w:rPr>
        <w:rFonts w:ascii="仿宋" w:hAnsi="仿宋" w:eastAsia="仿宋"/>
      </w:rPr>
    </w:pPr>
  </w:p>
  <w:p>
    <w:pPr>
      <w:pStyle w:val="9"/>
      <w:tabs>
        <w:tab w:val="left" w:pos="1371"/>
        <w:tab w:val="clear" w:pos="4153"/>
        <w:tab w:val="clear" w:pos="8306"/>
      </w:tabs>
      <w:wordWrap w:val="0"/>
      <w:spacing w:line="240" w:lineRule="auto"/>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240" w:lineRule="auto"/>
      <w:jc w:val="right"/>
      <w:rPr>
        <w:rFonts w:ascii="黑体" w:hAnsi="黑体" w:eastAsia="黑体" w:cs="黑体"/>
      </w:rPr>
    </w:pPr>
    <w:r>
      <w:rPr>
        <w:rFonts w:hint="eastAsia" w:ascii="华文细黑" w:hAnsi="华文细黑" w:eastAsia="华文细黑" w:cs="华文细黑"/>
        <w:color w:val="FF0000"/>
        <w:kern w:val="0"/>
        <w:sz w:val="21"/>
        <w:szCs w:val="22"/>
      </w:rPr>
      <w:drawing>
        <wp:anchor distT="0" distB="0" distL="114300" distR="114300" simplePos="0" relativeHeight="251659264" behindDoc="1" locked="0" layoutInCell="1" allowOverlap="1">
          <wp:simplePos x="0" y="0"/>
          <wp:positionH relativeFrom="column">
            <wp:posOffset>31750</wp:posOffset>
          </wp:positionH>
          <wp:positionV relativeFrom="paragraph">
            <wp:posOffset>110490</wp:posOffset>
          </wp:positionV>
          <wp:extent cx="1363345" cy="583565"/>
          <wp:effectExtent l="0" t="0" r="8255" b="6985"/>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63345" cy="583565"/>
                  </a:xfrm>
                  <a:prstGeom prst="rect">
                    <a:avLst/>
                  </a:prstGeom>
                  <a:noFill/>
                  <a:ln>
                    <a:noFill/>
                  </a:ln>
                  <a:effectLst/>
                </pic:spPr>
              </pic:pic>
            </a:graphicData>
          </a:graphic>
        </wp:anchor>
      </w:drawing>
    </w:r>
    <w:r>
      <w:rPr>
        <w:rFonts w:hint="eastAsia" w:ascii="华文细黑" w:hAnsi="华文细黑" w:eastAsia="华文细黑" w:cs="华文细黑"/>
      </w:rPr>
      <w:t xml:space="preserve">                                                     </w:t>
    </w:r>
    <w:r>
      <w:rPr>
        <w:rFonts w:hint="eastAsia" w:ascii="黑体" w:hAnsi="黑体" w:eastAsia="黑体" w:cs="黑体"/>
      </w:rPr>
      <w:t>华润置地变更签证作业指引</w:t>
    </w:r>
  </w:p>
  <w:p>
    <w:pPr>
      <w:pStyle w:val="9"/>
      <w:spacing w:line="240" w:lineRule="auto"/>
      <w:jc w:val="right"/>
      <w:rPr>
        <w:rFonts w:ascii="黑体" w:hAnsi="黑体" w:eastAsia="黑体" w:cs="黑体"/>
      </w:rPr>
    </w:pPr>
    <w:r>
      <w:rPr>
        <w:rFonts w:hint="eastAsia" w:ascii="黑体" w:hAnsi="黑体" w:eastAsia="黑体" w:cs="黑体"/>
      </w:rPr>
      <w:t xml:space="preserve">   </w:t>
    </w:r>
  </w:p>
  <w:p>
    <w:pPr>
      <w:pStyle w:val="9"/>
      <w:spacing w:line="240" w:lineRule="auto"/>
      <w:jc w:val="right"/>
      <w:rPr>
        <w:rFonts w:ascii="黑体" w:hAnsi="黑体" w:eastAsia="黑体" w:cs="黑体"/>
      </w:rPr>
    </w:pPr>
    <w:r>
      <w:rPr>
        <w:rFonts w:hint="eastAsia" w:ascii="黑体" w:hAnsi="黑体" w:eastAsia="黑体" w:cs="黑体"/>
      </w:rPr>
      <w:t xml:space="preserve">                          </w:t>
    </w:r>
  </w:p>
  <w:p>
    <w:pPr>
      <w:pStyle w:val="9"/>
      <w:spacing w:line="240" w:lineRule="auto"/>
      <w:jc w:val="right"/>
      <w:rPr>
        <w:rFonts w:ascii="黑体" w:hAnsi="黑体" w:eastAsia="黑体" w:cs="黑体"/>
      </w:rPr>
    </w:pPr>
  </w:p>
  <w:p>
    <w:pPr>
      <w:pStyle w:val="9"/>
      <w:spacing w:line="240" w:lineRule="auto"/>
      <w:jc w:val="right"/>
      <w:rPr>
        <w:rFonts w:ascii="仿宋" w:hAnsi="仿宋" w:eastAsia="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FC4195"/>
    <w:multiLevelType w:val="multilevel"/>
    <w:tmpl w:val="17FC4195"/>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decimal"/>
      <w:lvlText w:val="%3."/>
      <w:lvlJc w:val="left"/>
      <w:pPr>
        <w:ind w:left="1680" w:hanging="360"/>
      </w:pPr>
      <w:rPr>
        <w:rFonts w:hint="default"/>
      </w:r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3D150650"/>
    <w:multiLevelType w:val="multilevel"/>
    <w:tmpl w:val="3D150650"/>
    <w:lvl w:ilvl="0" w:tentative="0">
      <w:start w:val="1"/>
      <w:numFmt w:val="lowerLetter"/>
      <w:lvlText w:val="%1)"/>
      <w:lvlJc w:val="left"/>
      <w:pPr>
        <w:ind w:left="905" w:hanging="420"/>
      </w:pPr>
    </w:lvl>
    <w:lvl w:ilvl="1" w:tentative="0">
      <w:start w:val="1"/>
      <w:numFmt w:val="lowerLetter"/>
      <w:lvlText w:val="%2)"/>
      <w:lvlJc w:val="left"/>
      <w:pPr>
        <w:ind w:left="1325" w:hanging="420"/>
      </w:pPr>
    </w:lvl>
    <w:lvl w:ilvl="2" w:tentative="0">
      <w:start w:val="1"/>
      <w:numFmt w:val="lowerRoman"/>
      <w:lvlText w:val="%3."/>
      <w:lvlJc w:val="right"/>
      <w:pPr>
        <w:ind w:left="1745" w:hanging="420"/>
      </w:pPr>
    </w:lvl>
    <w:lvl w:ilvl="3" w:tentative="0">
      <w:start w:val="1"/>
      <w:numFmt w:val="decimal"/>
      <w:lvlText w:val="%4."/>
      <w:lvlJc w:val="left"/>
      <w:pPr>
        <w:ind w:left="2165" w:hanging="420"/>
      </w:pPr>
    </w:lvl>
    <w:lvl w:ilvl="4" w:tentative="0">
      <w:start w:val="1"/>
      <w:numFmt w:val="lowerLetter"/>
      <w:lvlText w:val="%5)"/>
      <w:lvlJc w:val="left"/>
      <w:pPr>
        <w:ind w:left="2585" w:hanging="420"/>
      </w:pPr>
    </w:lvl>
    <w:lvl w:ilvl="5" w:tentative="0">
      <w:start w:val="1"/>
      <w:numFmt w:val="lowerRoman"/>
      <w:lvlText w:val="%6."/>
      <w:lvlJc w:val="right"/>
      <w:pPr>
        <w:ind w:left="3005" w:hanging="420"/>
      </w:pPr>
    </w:lvl>
    <w:lvl w:ilvl="6" w:tentative="0">
      <w:start w:val="1"/>
      <w:numFmt w:val="decimal"/>
      <w:lvlText w:val="%7."/>
      <w:lvlJc w:val="left"/>
      <w:pPr>
        <w:ind w:left="3425" w:hanging="420"/>
      </w:pPr>
    </w:lvl>
    <w:lvl w:ilvl="7" w:tentative="0">
      <w:start w:val="1"/>
      <w:numFmt w:val="lowerLetter"/>
      <w:lvlText w:val="%8)"/>
      <w:lvlJc w:val="left"/>
      <w:pPr>
        <w:ind w:left="3845" w:hanging="420"/>
      </w:pPr>
    </w:lvl>
    <w:lvl w:ilvl="8" w:tentative="0">
      <w:start w:val="1"/>
      <w:numFmt w:val="lowerRoman"/>
      <w:lvlText w:val="%9."/>
      <w:lvlJc w:val="right"/>
      <w:pPr>
        <w:ind w:left="4265" w:hanging="420"/>
      </w:pPr>
    </w:lvl>
  </w:abstractNum>
  <w:abstractNum w:abstractNumId="2">
    <w:nsid w:val="468933DA"/>
    <w:multiLevelType w:val="multilevel"/>
    <w:tmpl w:val="468933DA"/>
    <w:lvl w:ilvl="0" w:tentative="0">
      <w:start w:val="1"/>
      <w:numFmt w:val="decimal"/>
      <w:lvlText w:val="%1"/>
      <w:lvlJc w:val="left"/>
      <w:pPr>
        <w:ind w:left="502" w:hanging="360"/>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862" w:hanging="720"/>
      </w:pPr>
      <w:rPr>
        <w:rFonts w:hint="default"/>
      </w:rPr>
    </w:lvl>
    <w:lvl w:ilvl="3" w:tentative="0">
      <w:start w:val="1"/>
      <w:numFmt w:val="decimal"/>
      <w:lvlText w:val="%1.%2.%3.%4"/>
      <w:lvlJc w:val="left"/>
      <w:pPr>
        <w:ind w:left="2482" w:hanging="1080"/>
      </w:pPr>
      <w:rPr>
        <w:rFonts w:hint="default"/>
      </w:rPr>
    </w:lvl>
    <w:lvl w:ilvl="4" w:tentative="0">
      <w:start w:val="1"/>
      <w:numFmt w:val="decimal"/>
      <w:lvlText w:val="%1.%2.%3.%4.%5"/>
      <w:lvlJc w:val="left"/>
      <w:pPr>
        <w:ind w:left="3262" w:hanging="1440"/>
      </w:pPr>
      <w:rPr>
        <w:rFonts w:hint="default"/>
      </w:rPr>
    </w:lvl>
    <w:lvl w:ilvl="5" w:tentative="0">
      <w:start w:val="1"/>
      <w:numFmt w:val="decimal"/>
      <w:lvlText w:val="%1.%2.%3.%4.%5.%6"/>
      <w:lvlJc w:val="left"/>
      <w:pPr>
        <w:ind w:left="3682" w:hanging="1440"/>
      </w:pPr>
      <w:rPr>
        <w:rFonts w:hint="default"/>
      </w:rPr>
    </w:lvl>
    <w:lvl w:ilvl="6" w:tentative="0">
      <w:start w:val="1"/>
      <w:numFmt w:val="decimal"/>
      <w:lvlText w:val="%1.%2.%3.%4.%5.%6.%7"/>
      <w:lvlJc w:val="left"/>
      <w:pPr>
        <w:ind w:left="4462" w:hanging="1800"/>
      </w:pPr>
      <w:rPr>
        <w:rFonts w:hint="default"/>
      </w:rPr>
    </w:lvl>
    <w:lvl w:ilvl="7" w:tentative="0">
      <w:start w:val="1"/>
      <w:numFmt w:val="decimal"/>
      <w:lvlText w:val="%1.%2.%3.%4.%5.%6.%7.%8"/>
      <w:lvlJc w:val="left"/>
      <w:pPr>
        <w:ind w:left="5242" w:hanging="2160"/>
      </w:pPr>
      <w:rPr>
        <w:rFonts w:hint="default"/>
      </w:rPr>
    </w:lvl>
    <w:lvl w:ilvl="8" w:tentative="0">
      <w:start w:val="1"/>
      <w:numFmt w:val="decimal"/>
      <w:lvlText w:val="%1.%2.%3.%4.%5.%6.%7.%8.%9"/>
      <w:lvlJc w:val="left"/>
      <w:pPr>
        <w:ind w:left="5662" w:hanging="2160"/>
      </w:pPr>
      <w:rPr>
        <w:rFonts w:hint="default"/>
      </w:rPr>
    </w:lvl>
  </w:abstractNum>
  <w:abstractNum w:abstractNumId="3">
    <w:nsid w:val="6478145B"/>
    <w:multiLevelType w:val="multilevel"/>
    <w:tmpl w:val="6478145B"/>
    <w:lvl w:ilvl="0" w:tentative="0">
      <w:start w:val="1"/>
      <w:numFmt w:val="lowerLetter"/>
      <w:lvlText w:val="%1)"/>
      <w:lvlJc w:val="left"/>
      <w:pPr>
        <w:ind w:left="905" w:hanging="420"/>
      </w:pPr>
    </w:lvl>
    <w:lvl w:ilvl="1" w:tentative="0">
      <w:start w:val="1"/>
      <w:numFmt w:val="lowerLetter"/>
      <w:lvlText w:val="%2)"/>
      <w:lvlJc w:val="left"/>
      <w:pPr>
        <w:ind w:left="1325" w:hanging="420"/>
      </w:pPr>
    </w:lvl>
    <w:lvl w:ilvl="2" w:tentative="0">
      <w:start w:val="1"/>
      <w:numFmt w:val="lowerRoman"/>
      <w:lvlText w:val="%3."/>
      <w:lvlJc w:val="right"/>
      <w:pPr>
        <w:ind w:left="1745" w:hanging="420"/>
      </w:pPr>
    </w:lvl>
    <w:lvl w:ilvl="3" w:tentative="0">
      <w:start w:val="1"/>
      <w:numFmt w:val="decimal"/>
      <w:lvlText w:val="%4."/>
      <w:lvlJc w:val="left"/>
      <w:pPr>
        <w:ind w:left="2165" w:hanging="420"/>
      </w:pPr>
    </w:lvl>
    <w:lvl w:ilvl="4" w:tentative="0">
      <w:start w:val="1"/>
      <w:numFmt w:val="lowerLetter"/>
      <w:lvlText w:val="%5)"/>
      <w:lvlJc w:val="left"/>
      <w:pPr>
        <w:ind w:left="2585" w:hanging="420"/>
      </w:pPr>
    </w:lvl>
    <w:lvl w:ilvl="5" w:tentative="0">
      <w:start w:val="1"/>
      <w:numFmt w:val="lowerRoman"/>
      <w:lvlText w:val="%6."/>
      <w:lvlJc w:val="right"/>
      <w:pPr>
        <w:ind w:left="3005" w:hanging="420"/>
      </w:pPr>
    </w:lvl>
    <w:lvl w:ilvl="6" w:tentative="0">
      <w:start w:val="1"/>
      <w:numFmt w:val="decimal"/>
      <w:lvlText w:val="%7."/>
      <w:lvlJc w:val="left"/>
      <w:pPr>
        <w:ind w:left="3425" w:hanging="420"/>
      </w:pPr>
    </w:lvl>
    <w:lvl w:ilvl="7" w:tentative="0">
      <w:start w:val="1"/>
      <w:numFmt w:val="lowerLetter"/>
      <w:lvlText w:val="%8)"/>
      <w:lvlJc w:val="left"/>
      <w:pPr>
        <w:ind w:left="3845" w:hanging="420"/>
      </w:pPr>
    </w:lvl>
    <w:lvl w:ilvl="8" w:tentative="0">
      <w:start w:val="1"/>
      <w:numFmt w:val="lowerRoman"/>
      <w:lvlText w:val="%9."/>
      <w:lvlJc w:val="right"/>
      <w:pPr>
        <w:ind w:left="4265"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zODZmNjc0OTRjM2Q1OWI0N2U4MGVkZGU2MjI1NDkifQ=="/>
  </w:docVars>
  <w:rsids>
    <w:rsidRoot w:val="00172A27"/>
    <w:rsid w:val="000044B7"/>
    <w:rsid w:val="0001150F"/>
    <w:rsid w:val="000119E3"/>
    <w:rsid w:val="00011D9D"/>
    <w:rsid w:val="00014350"/>
    <w:rsid w:val="00016D61"/>
    <w:rsid w:val="00023399"/>
    <w:rsid w:val="0003094E"/>
    <w:rsid w:val="00031EF6"/>
    <w:rsid w:val="00040F58"/>
    <w:rsid w:val="000433B3"/>
    <w:rsid w:val="0004516D"/>
    <w:rsid w:val="000518ED"/>
    <w:rsid w:val="00062CA5"/>
    <w:rsid w:val="00072364"/>
    <w:rsid w:val="00072B0F"/>
    <w:rsid w:val="00076151"/>
    <w:rsid w:val="00081C0C"/>
    <w:rsid w:val="000846A7"/>
    <w:rsid w:val="00087797"/>
    <w:rsid w:val="000921BF"/>
    <w:rsid w:val="000972F8"/>
    <w:rsid w:val="000A629E"/>
    <w:rsid w:val="000A7C3F"/>
    <w:rsid w:val="000B0A58"/>
    <w:rsid w:val="000B1B4D"/>
    <w:rsid w:val="000C04C7"/>
    <w:rsid w:val="000C261B"/>
    <w:rsid w:val="000C2857"/>
    <w:rsid w:val="000D04D0"/>
    <w:rsid w:val="000D59E7"/>
    <w:rsid w:val="000F185C"/>
    <w:rsid w:val="000F4CE5"/>
    <w:rsid w:val="000F5326"/>
    <w:rsid w:val="000F5579"/>
    <w:rsid w:val="000F5D46"/>
    <w:rsid w:val="00101F04"/>
    <w:rsid w:val="001073B1"/>
    <w:rsid w:val="0010788F"/>
    <w:rsid w:val="001129C2"/>
    <w:rsid w:val="001206A2"/>
    <w:rsid w:val="00124DA9"/>
    <w:rsid w:val="00126F79"/>
    <w:rsid w:val="00134C04"/>
    <w:rsid w:val="00136749"/>
    <w:rsid w:val="001425A8"/>
    <w:rsid w:val="00145A43"/>
    <w:rsid w:val="00145AEE"/>
    <w:rsid w:val="00152972"/>
    <w:rsid w:val="001543A7"/>
    <w:rsid w:val="00157BD5"/>
    <w:rsid w:val="00163D9A"/>
    <w:rsid w:val="001673F2"/>
    <w:rsid w:val="001728C5"/>
    <w:rsid w:val="00172A27"/>
    <w:rsid w:val="001822BB"/>
    <w:rsid w:val="001830B9"/>
    <w:rsid w:val="00193F38"/>
    <w:rsid w:val="0019455E"/>
    <w:rsid w:val="001A0EB7"/>
    <w:rsid w:val="001A1EB0"/>
    <w:rsid w:val="001A5998"/>
    <w:rsid w:val="001B5546"/>
    <w:rsid w:val="001D6F84"/>
    <w:rsid w:val="001F0A1F"/>
    <w:rsid w:val="001F1BDB"/>
    <w:rsid w:val="001F3A23"/>
    <w:rsid w:val="001F4776"/>
    <w:rsid w:val="001F5798"/>
    <w:rsid w:val="00201338"/>
    <w:rsid w:val="00202E52"/>
    <w:rsid w:val="00211CDB"/>
    <w:rsid w:val="0022045C"/>
    <w:rsid w:val="00221648"/>
    <w:rsid w:val="00225DC4"/>
    <w:rsid w:val="002310D4"/>
    <w:rsid w:val="002333D2"/>
    <w:rsid w:val="00233B8D"/>
    <w:rsid w:val="00233C9C"/>
    <w:rsid w:val="002437BE"/>
    <w:rsid w:val="00243E65"/>
    <w:rsid w:val="002464B4"/>
    <w:rsid w:val="00247965"/>
    <w:rsid w:val="00253D31"/>
    <w:rsid w:val="00255FD4"/>
    <w:rsid w:val="002570AD"/>
    <w:rsid w:val="002635AA"/>
    <w:rsid w:val="002679FF"/>
    <w:rsid w:val="0028019F"/>
    <w:rsid w:val="00280EE2"/>
    <w:rsid w:val="00280FED"/>
    <w:rsid w:val="0028129C"/>
    <w:rsid w:val="00281373"/>
    <w:rsid w:val="0028456A"/>
    <w:rsid w:val="002852D4"/>
    <w:rsid w:val="00286543"/>
    <w:rsid w:val="00286F52"/>
    <w:rsid w:val="0029081F"/>
    <w:rsid w:val="00295D60"/>
    <w:rsid w:val="002A62D5"/>
    <w:rsid w:val="002B3B4E"/>
    <w:rsid w:val="002C3E44"/>
    <w:rsid w:val="002C727C"/>
    <w:rsid w:val="002D7EE4"/>
    <w:rsid w:val="002F2995"/>
    <w:rsid w:val="002F5B4B"/>
    <w:rsid w:val="00304540"/>
    <w:rsid w:val="00311F13"/>
    <w:rsid w:val="00313381"/>
    <w:rsid w:val="003136F2"/>
    <w:rsid w:val="00313A62"/>
    <w:rsid w:val="003333EF"/>
    <w:rsid w:val="003363F0"/>
    <w:rsid w:val="0034013B"/>
    <w:rsid w:val="00344ABA"/>
    <w:rsid w:val="00351CD4"/>
    <w:rsid w:val="00354527"/>
    <w:rsid w:val="00357D07"/>
    <w:rsid w:val="00380582"/>
    <w:rsid w:val="00382889"/>
    <w:rsid w:val="00390137"/>
    <w:rsid w:val="00393D1D"/>
    <w:rsid w:val="003A18A8"/>
    <w:rsid w:val="003A41E4"/>
    <w:rsid w:val="003A6698"/>
    <w:rsid w:val="003A7A62"/>
    <w:rsid w:val="003C30B2"/>
    <w:rsid w:val="003C36A3"/>
    <w:rsid w:val="003D387A"/>
    <w:rsid w:val="003D42E5"/>
    <w:rsid w:val="003E4B39"/>
    <w:rsid w:val="003F23EF"/>
    <w:rsid w:val="003F4565"/>
    <w:rsid w:val="003F61EA"/>
    <w:rsid w:val="004058FB"/>
    <w:rsid w:val="004135BC"/>
    <w:rsid w:val="00414C82"/>
    <w:rsid w:val="004179E9"/>
    <w:rsid w:val="00421C60"/>
    <w:rsid w:val="0042271E"/>
    <w:rsid w:val="00423A43"/>
    <w:rsid w:val="00431FBD"/>
    <w:rsid w:val="00434C45"/>
    <w:rsid w:val="00437795"/>
    <w:rsid w:val="00442B39"/>
    <w:rsid w:val="00444087"/>
    <w:rsid w:val="004458E7"/>
    <w:rsid w:val="00445B50"/>
    <w:rsid w:val="004502E9"/>
    <w:rsid w:val="00451BEA"/>
    <w:rsid w:val="004644ED"/>
    <w:rsid w:val="004668E9"/>
    <w:rsid w:val="00470446"/>
    <w:rsid w:val="004716A2"/>
    <w:rsid w:val="004722F8"/>
    <w:rsid w:val="00475017"/>
    <w:rsid w:val="00475D72"/>
    <w:rsid w:val="004934ED"/>
    <w:rsid w:val="00494447"/>
    <w:rsid w:val="0049744C"/>
    <w:rsid w:val="004977D6"/>
    <w:rsid w:val="004B3431"/>
    <w:rsid w:val="004C04FA"/>
    <w:rsid w:val="004C4028"/>
    <w:rsid w:val="004C6F92"/>
    <w:rsid w:val="004D07CD"/>
    <w:rsid w:val="004D1913"/>
    <w:rsid w:val="004D651D"/>
    <w:rsid w:val="004E6414"/>
    <w:rsid w:val="004F6518"/>
    <w:rsid w:val="005048B1"/>
    <w:rsid w:val="005058D0"/>
    <w:rsid w:val="005069DA"/>
    <w:rsid w:val="0051678E"/>
    <w:rsid w:val="005178C5"/>
    <w:rsid w:val="00523149"/>
    <w:rsid w:val="00526747"/>
    <w:rsid w:val="00526F4A"/>
    <w:rsid w:val="00536159"/>
    <w:rsid w:val="00541D05"/>
    <w:rsid w:val="00542FAF"/>
    <w:rsid w:val="00552A36"/>
    <w:rsid w:val="00555C8D"/>
    <w:rsid w:val="00557E17"/>
    <w:rsid w:val="00562B67"/>
    <w:rsid w:val="00562EC6"/>
    <w:rsid w:val="005739E9"/>
    <w:rsid w:val="00582EA0"/>
    <w:rsid w:val="00583DAC"/>
    <w:rsid w:val="00584E98"/>
    <w:rsid w:val="00590916"/>
    <w:rsid w:val="00594CCD"/>
    <w:rsid w:val="0059501B"/>
    <w:rsid w:val="005A4EBF"/>
    <w:rsid w:val="005A60E7"/>
    <w:rsid w:val="005A76C5"/>
    <w:rsid w:val="005B046C"/>
    <w:rsid w:val="005B0A99"/>
    <w:rsid w:val="005C25D6"/>
    <w:rsid w:val="005C2E27"/>
    <w:rsid w:val="005C4904"/>
    <w:rsid w:val="005C5A9B"/>
    <w:rsid w:val="005C6BED"/>
    <w:rsid w:val="005C7CA6"/>
    <w:rsid w:val="005D607D"/>
    <w:rsid w:val="005D68A4"/>
    <w:rsid w:val="005E0BA4"/>
    <w:rsid w:val="005E70E8"/>
    <w:rsid w:val="0060073A"/>
    <w:rsid w:val="00606050"/>
    <w:rsid w:val="00614699"/>
    <w:rsid w:val="00615257"/>
    <w:rsid w:val="00615CD4"/>
    <w:rsid w:val="006161BA"/>
    <w:rsid w:val="00621DBF"/>
    <w:rsid w:val="00623D8A"/>
    <w:rsid w:val="00624947"/>
    <w:rsid w:val="00645F79"/>
    <w:rsid w:val="006536DB"/>
    <w:rsid w:val="00654EA6"/>
    <w:rsid w:val="0065619C"/>
    <w:rsid w:val="006636B5"/>
    <w:rsid w:val="0066531E"/>
    <w:rsid w:val="00670930"/>
    <w:rsid w:val="00672D99"/>
    <w:rsid w:val="00686E1E"/>
    <w:rsid w:val="00697EA8"/>
    <w:rsid w:val="006A3600"/>
    <w:rsid w:val="006A571F"/>
    <w:rsid w:val="006B05AD"/>
    <w:rsid w:val="006B084F"/>
    <w:rsid w:val="006B3D03"/>
    <w:rsid w:val="006B4CE4"/>
    <w:rsid w:val="006C2CD3"/>
    <w:rsid w:val="006C5BB1"/>
    <w:rsid w:val="006C6706"/>
    <w:rsid w:val="006D165B"/>
    <w:rsid w:val="006D39EA"/>
    <w:rsid w:val="006D3C50"/>
    <w:rsid w:val="006D66E6"/>
    <w:rsid w:val="006D6B0D"/>
    <w:rsid w:val="006E1C86"/>
    <w:rsid w:val="006E2ABB"/>
    <w:rsid w:val="006E2EDE"/>
    <w:rsid w:val="006E711E"/>
    <w:rsid w:val="0070157C"/>
    <w:rsid w:val="007020D5"/>
    <w:rsid w:val="00703783"/>
    <w:rsid w:val="00705363"/>
    <w:rsid w:val="007136C8"/>
    <w:rsid w:val="00715A59"/>
    <w:rsid w:val="00720FC2"/>
    <w:rsid w:val="00727427"/>
    <w:rsid w:val="0073417C"/>
    <w:rsid w:val="0073636E"/>
    <w:rsid w:val="00736962"/>
    <w:rsid w:val="00750837"/>
    <w:rsid w:val="0075788E"/>
    <w:rsid w:val="00774879"/>
    <w:rsid w:val="00775E0B"/>
    <w:rsid w:val="00777291"/>
    <w:rsid w:val="00777A96"/>
    <w:rsid w:val="007803FF"/>
    <w:rsid w:val="00784673"/>
    <w:rsid w:val="00786BC2"/>
    <w:rsid w:val="00790111"/>
    <w:rsid w:val="00791223"/>
    <w:rsid w:val="00795232"/>
    <w:rsid w:val="007972D3"/>
    <w:rsid w:val="0079789B"/>
    <w:rsid w:val="007A4E4C"/>
    <w:rsid w:val="007B36C6"/>
    <w:rsid w:val="007B38CF"/>
    <w:rsid w:val="007B3D87"/>
    <w:rsid w:val="007C7C20"/>
    <w:rsid w:val="007D1D27"/>
    <w:rsid w:val="007E0CC0"/>
    <w:rsid w:val="007E10A2"/>
    <w:rsid w:val="007E2A0C"/>
    <w:rsid w:val="007F3C83"/>
    <w:rsid w:val="007F4A68"/>
    <w:rsid w:val="00801570"/>
    <w:rsid w:val="00802712"/>
    <w:rsid w:val="00806A8B"/>
    <w:rsid w:val="00807326"/>
    <w:rsid w:val="00812B9E"/>
    <w:rsid w:val="0081689B"/>
    <w:rsid w:val="00830AA7"/>
    <w:rsid w:val="008457EA"/>
    <w:rsid w:val="0084617D"/>
    <w:rsid w:val="00846F63"/>
    <w:rsid w:val="00851FF6"/>
    <w:rsid w:val="00853089"/>
    <w:rsid w:val="0086595F"/>
    <w:rsid w:val="00882C64"/>
    <w:rsid w:val="0088467F"/>
    <w:rsid w:val="00886FAA"/>
    <w:rsid w:val="0089322C"/>
    <w:rsid w:val="008A3E6C"/>
    <w:rsid w:val="008B5635"/>
    <w:rsid w:val="008C0E2A"/>
    <w:rsid w:val="008C1D21"/>
    <w:rsid w:val="008C7C09"/>
    <w:rsid w:val="008D38E3"/>
    <w:rsid w:val="008D3C9A"/>
    <w:rsid w:val="008E287F"/>
    <w:rsid w:val="008E7874"/>
    <w:rsid w:val="008E7985"/>
    <w:rsid w:val="008F03BD"/>
    <w:rsid w:val="008F3402"/>
    <w:rsid w:val="00904DD2"/>
    <w:rsid w:val="0091654A"/>
    <w:rsid w:val="009165D4"/>
    <w:rsid w:val="00920AF3"/>
    <w:rsid w:val="009401F6"/>
    <w:rsid w:val="00947C06"/>
    <w:rsid w:val="0096250B"/>
    <w:rsid w:val="00967889"/>
    <w:rsid w:val="009708C7"/>
    <w:rsid w:val="00976141"/>
    <w:rsid w:val="00985753"/>
    <w:rsid w:val="00985E47"/>
    <w:rsid w:val="00996074"/>
    <w:rsid w:val="009A3655"/>
    <w:rsid w:val="009A3BA0"/>
    <w:rsid w:val="009B6C06"/>
    <w:rsid w:val="009C2126"/>
    <w:rsid w:val="009C38AB"/>
    <w:rsid w:val="009C4CD9"/>
    <w:rsid w:val="009C706D"/>
    <w:rsid w:val="009D483E"/>
    <w:rsid w:val="009D5002"/>
    <w:rsid w:val="009D611E"/>
    <w:rsid w:val="009D6CEC"/>
    <w:rsid w:val="009E274A"/>
    <w:rsid w:val="009E65FC"/>
    <w:rsid w:val="009F1877"/>
    <w:rsid w:val="009F42CD"/>
    <w:rsid w:val="009F5C60"/>
    <w:rsid w:val="00A07AE7"/>
    <w:rsid w:val="00A11898"/>
    <w:rsid w:val="00A13DC5"/>
    <w:rsid w:val="00A16671"/>
    <w:rsid w:val="00A2571E"/>
    <w:rsid w:val="00A302F8"/>
    <w:rsid w:val="00A30D4B"/>
    <w:rsid w:val="00A32634"/>
    <w:rsid w:val="00A34D04"/>
    <w:rsid w:val="00A374EA"/>
    <w:rsid w:val="00A50AB2"/>
    <w:rsid w:val="00A60817"/>
    <w:rsid w:val="00A644C7"/>
    <w:rsid w:val="00A6496C"/>
    <w:rsid w:val="00A65050"/>
    <w:rsid w:val="00A7156B"/>
    <w:rsid w:val="00A77E61"/>
    <w:rsid w:val="00A80E33"/>
    <w:rsid w:val="00A81CB7"/>
    <w:rsid w:val="00A82FFE"/>
    <w:rsid w:val="00A83E7F"/>
    <w:rsid w:val="00A90AE0"/>
    <w:rsid w:val="00A95565"/>
    <w:rsid w:val="00AA25E8"/>
    <w:rsid w:val="00AA3557"/>
    <w:rsid w:val="00AA4F2B"/>
    <w:rsid w:val="00AB063B"/>
    <w:rsid w:val="00AB09D9"/>
    <w:rsid w:val="00AB4B7C"/>
    <w:rsid w:val="00AB722C"/>
    <w:rsid w:val="00AC1D07"/>
    <w:rsid w:val="00AC1FE7"/>
    <w:rsid w:val="00AC2987"/>
    <w:rsid w:val="00AC3422"/>
    <w:rsid w:val="00AD0081"/>
    <w:rsid w:val="00AE2404"/>
    <w:rsid w:val="00AE31FB"/>
    <w:rsid w:val="00AE521D"/>
    <w:rsid w:val="00AE540F"/>
    <w:rsid w:val="00AF4EBB"/>
    <w:rsid w:val="00AF5812"/>
    <w:rsid w:val="00AF5EC1"/>
    <w:rsid w:val="00AF6474"/>
    <w:rsid w:val="00B00B55"/>
    <w:rsid w:val="00B10CFF"/>
    <w:rsid w:val="00B14C19"/>
    <w:rsid w:val="00B168AD"/>
    <w:rsid w:val="00B22930"/>
    <w:rsid w:val="00B31FD2"/>
    <w:rsid w:val="00B353F7"/>
    <w:rsid w:val="00B35B3B"/>
    <w:rsid w:val="00B40C78"/>
    <w:rsid w:val="00B559D0"/>
    <w:rsid w:val="00B56AEC"/>
    <w:rsid w:val="00B60C5B"/>
    <w:rsid w:val="00B73DEA"/>
    <w:rsid w:val="00B7480F"/>
    <w:rsid w:val="00B81CA7"/>
    <w:rsid w:val="00B85EB2"/>
    <w:rsid w:val="00B944E4"/>
    <w:rsid w:val="00BA202A"/>
    <w:rsid w:val="00BA36F4"/>
    <w:rsid w:val="00BA3FEE"/>
    <w:rsid w:val="00BA4A4E"/>
    <w:rsid w:val="00BA5C01"/>
    <w:rsid w:val="00BB2BA0"/>
    <w:rsid w:val="00BB5E96"/>
    <w:rsid w:val="00BC4052"/>
    <w:rsid w:val="00BD3229"/>
    <w:rsid w:val="00BD726A"/>
    <w:rsid w:val="00BD738D"/>
    <w:rsid w:val="00C047CF"/>
    <w:rsid w:val="00C06620"/>
    <w:rsid w:val="00C10DA8"/>
    <w:rsid w:val="00C13105"/>
    <w:rsid w:val="00C300AF"/>
    <w:rsid w:val="00C31316"/>
    <w:rsid w:val="00C36F83"/>
    <w:rsid w:val="00C47DCE"/>
    <w:rsid w:val="00C51676"/>
    <w:rsid w:val="00C5492E"/>
    <w:rsid w:val="00C62BCE"/>
    <w:rsid w:val="00C67B24"/>
    <w:rsid w:val="00C67C4A"/>
    <w:rsid w:val="00C708A6"/>
    <w:rsid w:val="00C70B6D"/>
    <w:rsid w:val="00C7114E"/>
    <w:rsid w:val="00C715B6"/>
    <w:rsid w:val="00C72596"/>
    <w:rsid w:val="00C76CC6"/>
    <w:rsid w:val="00C8053B"/>
    <w:rsid w:val="00C80C51"/>
    <w:rsid w:val="00C8144F"/>
    <w:rsid w:val="00C8272B"/>
    <w:rsid w:val="00C84558"/>
    <w:rsid w:val="00C87F43"/>
    <w:rsid w:val="00C93DF9"/>
    <w:rsid w:val="00CA12BD"/>
    <w:rsid w:val="00CA7E36"/>
    <w:rsid w:val="00CB32E8"/>
    <w:rsid w:val="00CB73E0"/>
    <w:rsid w:val="00CD13C6"/>
    <w:rsid w:val="00CD4D68"/>
    <w:rsid w:val="00CF27B5"/>
    <w:rsid w:val="00CF56B1"/>
    <w:rsid w:val="00CF7D4D"/>
    <w:rsid w:val="00D01C86"/>
    <w:rsid w:val="00D02138"/>
    <w:rsid w:val="00D03C18"/>
    <w:rsid w:val="00D04083"/>
    <w:rsid w:val="00D11703"/>
    <w:rsid w:val="00D119B4"/>
    <w:rsid w:val="00D127AF"/>
    <w:rsid w:val="00D25693"/>
    <w:rsid w:val="00D27C7A"/>
    <w:rsid w:val="00D36CC0"/>
    <w:rsid w:val="00D400B3"/>
    <w:rsid w:val="00D476DE"/>
    <w:rsid w:val="00D515D1"/>
    <w:rsid w:val="00D601B0"/>
    <w:rsid w:val="00D70C18"/>
    <w:rsid w:val="00D7230C"/>
    <w:rsid w:val="00D7371F"/>
    <w:rsid w:val="00D74E0D"/>
    <w:rsid w:val="00D7551B"/>
    <w:rsid w:val="00D913C5"/>
    <w:rsid w:val="00D91475"/>
    <w:rsid w:val="00D973BE"/>
    <w:rsid w:val="00DA1CB9"/>
    <w:rsid w:val="00DA1DFC"/>
    <w:rsid w:val="00DB2B3F"/>
    <w:rsid w:val="00DB3B7A"/>
    <w:rsid w:val="00DB72E0"/>
    <w:rsid w:val="00DC2C35"/>
    <w:rsid w:val="00DC2C60"/>
    <w:rsid w:val="00DC3C62"/>
    <w:rsid w:val="00DD228C"/>
    <w:rsid w:val="00DD5FDB"/>
    <w:rsid w:val="00DE7D5F"/>
    <w:rsid w:val="00DF597F"/>
    <w:rsid w:val="00E0490C"/>
    <w:rsid w:val="00E10281"/>
    <w:rsid w:val="00E10E54"/>
    <w:rsid w:val="00E118B2"/>
    <w:rsid w:val="00E1698A"/>
    <w:rsid w:val="00E21683"/>
    <w:rsid w:val="00E26D8A"/>
    <w:rsid w:val="00E35849"/>
    <w:rsid w:val="00E36A89"/>
    <w:rsid w:val="00E40D9F"/>
    <w:rsid w:val="00E40E11"/>
    <w:rsid w:val="00E45115"/>
    <w:rsid w:val="00E46CCD"/>
    <w:rsid w:val="00E46DEF"/>
    <w:rsid w:val="00E53313"/>
    <w:rsid w:val="00E60FBE"/>
    <w:rsid w:val="00E63154"/>
    <w:rsid w:val="00E73741"/>
    <w:rsid w:val="00E7423D"/>
    <w:rsid w:val="00E768BB"/>
    <w:rsid w:val="00E77E3C"/>
    <w:rsid w:val="00E81700"/>
    <w:rsid w:val="00E917D9"/>
    <w:rsid w:val="00E918E9"/>
    <w:rsid w:val="00E9238E"/>
    <w:rsid w:val="00E96650"/>
    <w:rsid w:val="00EA155B"/>
    <w:rsid w:val="00EA2D3D"/>
    <w:rsid w:val="00EA577F"/>
    <w:rsid w:val="00EA7682"/>
    <w:rsid w:val="00EB2EB9"/>
    <w:rsid w:val="00EB7583"/>
    <w:rsid w:val="00EC4D3B"/>
    <w:rsid w:val="00EC5878"/>
    <w:rsid w:val="00EC6FF9"/>
    <w:rsid w:val="00ED4F98"/>
    <w:rsid w:val="00EE534F"/>
    <w:rsid w:val="00EF1B55"/>
    <w:rsid w:val="00EF25B7"/>
    <w:rsid w:val="00F008EF"/>
    <w:rsid w:val="00F0120A"/>
    <w:rsid w:val="00F0412E"/>
    <w:rsid w:val="00F04E35"/>
    <w:rsid w:val="00F12227"/>
    <w:rsid w:val="00F2742E"/>
    <w:rsid w:val="00F34DC6"/>
    <w:rsid w:val="00F36B1A"/>
    <w:rsid w:val="00F376C2"/>
    <w:rsid w:val="00F4718F"/>
    <w:rsid w:val="00F511BD"/>
    <w:rsid w:val="00F52EA8"/>
    <w:rsid w:val="00F55F93"/>
    <w:rsid w:val="00F56D3A"/>
    <w:rsid w:val="00F61188"/>
    <w:rsid w:val="00F61DF3"/>
    <w:rsid w:val="00F67C0A"/>
    <w:rsid w:val="00F67E36"/>
    <w:rsid w:val="00F751AA"/>
    <w:rsid w:val="00F82DF8"/>
    <w:rsid w:val="00F9060D"/>
    <w:rsid w:val="00F96EEF"/>
    <w:rsid w:val="00FA0213"/>
    <w:rsid w:val="00FB5450"/>
    <w:rsid w:val="00FC2E24"/>
    <w:rsid w:val="00FC32BE"/>
    <w:rsid w:val="00FC38FD"/>
    <w:rsid w:val="00FD520B"/>
    <w:rsid w:val="00FD5EF6"/>
    <w:rsid w:val="00FD7277"/>
    <w:rsid w:val="00FF0B82"/>
    <w:rsid w:val="00FF4751"/>
    <w:rsid w:val="01204FF3"/>
    <w:rsid w:val="013F3066"/>
    <w:rsid w:val="014E1950"/>
    <w:rsid w:val="01BD43A0"/>
    <w:rsid w:val="01BE6779"/>
    <w:rsid w:val="01E133B5"/>
    <w:rsid w:val="022B78D6"/>
    <w:rsid w:val="0262473C"/>
    <w:rsid w:val="02626AC3"/>
    <w:rsid w:val="02916E0F"/>
    <w:rsid w:val="0292471C"/>
    <w:rsid w:val="02C929A6"/>
    <w:rsid w:val="02D1744C"/>
    <w:rsid w:val="02DA6A72"/>
    <w:rsid w:val="031A6655"/>
    <w:rsid w:val="032517A1"/>
    <w:rsid w:val="0375665A"/>
    <w:rsid w:val="03B43C0D"/>
    <w:rsid w:val="03BB01E9"/>
    <w:rsid w:val="03DA02B1"/>
    <w:rsid w:val="053A3080"/>
    <w:rsid w:val="05431D60"/>
    <w:rsid w:val="05454965"/>
    <w:rsid w:val="056832A0"/>
    <w:rsid w:val="057A00FB"/>
    <w:rsid w:val="05C46A73"/>
    <w:rsid w:val="05C54871"/>
    <w:rsid w:val="05CB7FC9"/>
    <w:rsid w:val="05D747BF"/>
    <w:rsid w:val="064E4617"/>
    <w:rsid w:val="068B43AA"/>
    <w:rsid w:val="068E6D7A"/>
    <w:rsid w:val="06AE4466"/>
    <w:rsid w:val="06B13CD9"/>
    <w:rsid w:val="06CF2368"/>
    <w:rsid w:val="06D32F28"/>
    <w:rsid w:val="06D470D2"/>
    <w:rsid w:val="06E551D2"/>
    <w:rsid w:val="0702570C"/>
    <w:rsid w:val="071000F1"/>
    <w:rsid w:val="07354728"/>
    <w:rsid w:val="07D240C9"/>
    <w:rsid w:val="07E63CF9"/>
    <w:rsid w:val="08136954"/>
    <w:rsid w:val="082D4EAC"/>
    <w:rsid w:val="086867D8"/>
    <w:rsid w:val="0884409F"/>
    <w:rsid w:val="092E5809"/>
    <w:rsid w:val="0932264C"/>
    <w:rsid w:val="09373202"/>
    <w:rsid w:val="097C4799"/>
    <w:rsid w:val="09A76CD5"/>
    <w:rsid w:val="09AB6D97"/>
    <w:rsid w:val="09C71EA0"/>
    <w:rsid w:val="09E133E3"/>
    <w:rsid w:val="0A4049AA"/>
    <w:rsid w:val="0A666804"/>
    <w:rsid w:val="0A865A17"/>
    <w:rsid w:val="0A946D38"/>
    <w:rsid w:val="0B076B0F"/>
    <w:rsid w:val="0B143DD7"/>
    <w:rsid w:val="0B5368FA"/>
    <w:rsid w:val="0B616441"/>
    <w:rsid w:val="0B686F31"/>
    <w:rsid w:val="0B7110C4"/>
    <w:rsid w:val="0BB568DF"/>
    <w:rsid w:val="0BD029FA"/>
    <w:rsid w:val="0BD444C0"/>
    <w:rsid w:val="0BE179B8"/>
    <w:rsid w:val="0C385B8F"/>
    <w:rsid w:val="0C7F5B7A"/>
    <w:rsid w:val="0C947BCF"/>
    <w:rsid w:val="0CAF038E"/>
    <w:rsid w:val="0CF44387"/>
    <w:rsid w:val="0CFC2AC7"/>
    <w:rsid w:val="0D107261"/>
    <w:rsid w:val="0D3073BE"/>
    <w:rsid w:val="0DD113E2"/>
    <w:rsid w:val="0DDE2460"/>
    <w:rsid w:val="0E101F30"/>
    <w:rsid w:val="0E1306D1"/>
    <w:rsid w:val="0E4144E2"/>
    <w:rsid w:val="0E6023F9"/>
    <w:rsid w:val="0ECA2C80"/>
    <w:rsid w:val="0EE42B4A"/>
    <w:rsid w:val="0EF83B0E"/>
    <w:rsid w:val="0F1D755B"/>
    <w:rsid w:val="0F7E4553"/>
    <w:rsid w:val="101871BC"/>
    <w:rsid w:val="102A4E7E"/>
    <w:rsid w:val="102B7159"/>
    <w:rsid w:val="10DC3867"/>
    <w:rsid w:val="10FA61E8"/>
    <w:rsid w:val="11323E26"/>
    <w:rsid w:val="11465BA4"/>
    <w:rsid w:val="11537305"/>
    <w:rsid w:val="119671A0"/>
    <w:rsid w:val="119B524F"/>
    <w:rsid w:val="11C76E58"/>
    <w:rsid w:val="11CD34C3"/>
    <w:rsid w:val="11DE1AFF"/>
    <w:rsid w:val="120B3226"/>
    <w:rsid w:val="123D11D7"/>
    <w:rsid w:val="126949FE"/>
    <w:rsid w:val="12765BF9"/>
    <w:rsid w:val="12984C5C"/>
    <w:rsid w:val="12A63836"/>
    <w:rsid w:val="1339593E"/>
    <w:rsid w:val="13416D17"/>
    <w:rsid w:val="137F6912"/>
    <w:rsid w:val="13A4450D"/>
    <w:rsid w:val="13DA7043"/>
    <w:rsid w:val="13E54833"/>
    <w:rsid w:val="14505ACF"/>
    <w:rsid w:val="147E33C3"/>
    <w:rsid w:val="14954E36"/>
    <w:rsid w:val="149E3FBF"/>
    <w:rsid w:val="158D1A28"/>
    <w:rsid w:val="15AE587B"/>
    <w:rsid w:val="15C21AE9"/>
    <w:rsid w:val="162C6B0B"/>
    <w:rsid w:val="164436FC"/>
    <w:rsid w:val="164C5CE6"/>
    <w:rsid w:val="169A31E3"/>
    <w:rsid w:val="169C14AB"/>
    <w:rsid w:val="16A23860"/>
    <w:rsid w:val="16C90227"/>
    <w:rsid w:val="17704733"/>
    <w:rsid w:val="177D425F"/>
    <w:rsid w:val="178E50CB"/>
    <w:rsid w:val="17921888"/>
    <w:rsid w:val="17AD378F"/>
    <w:rsid w:val="1807170E"/>
    <w:rsid w:val="183038F4"/>
    <w:rsid w:val="185F5EEE"/>
    <w:rsid w:val="189E456C"/>
    <w:rsid w:val="18C01A72"/>
    <w:rsid w:val="18C534C8"/>
    <w:rsid w:val="18ED2C9A"/>
    <w:rsid w:val="195C1916"/>
    <w:rsid w:val="195F6A45"/>
    <w:rsid w:val="1A91578F"/>
    <w:rsid w:val="1AA305E6"/>
    <w:rsid w:val="1B227932"/>
    <w:rsid w:val="1BA93D22"/>
    <w:rsid w:val="1BED2A5E"/>
    <w:rsid w:val="1BFB04A1"/>
    <w:rsid w:val="1C0B67C7"/>
    <w:rsid w:val="1C4775FA"/>
    <w:rsid w:val="1C48213A"/>
    <w:rsid w:val="1C4E5D69"/>
    <w:rsid w:val="1C593E78"/>
    <w:rsid w:val="1C6440A4"/>
    <w:rsid w:val="1C73266D"/>
    <w:rsid w:val="1C80623F"/>
    <w:rsid w:val="1CCA0DC1"/>
    <w:rsid w:val="1CFC5E47"/>
    <w:rsid w:val="1D523F76"/>
    <w:rsid w:val="1D7D6283"/>
    <w:rsid w:val="1D803F17"/>
    <w:rsid w:val="1DED4BF1"/>
    <w:rsid w:val="1DF95348"/>
    <w:rsid w:val="1E3D58CA"/>
    <w:rsid w:val="1E535D85"/>
    <w:rsid w:val="1E6B6377"/>
    <w:rsid w:val="1EB5778F"/>
    <w:rsid w:val="1EE42590"/>
    <w:rsid w:val="1F7A644A"/>
    <w:rsid w:val="1F902F4A"/>
    <w:rsid w:val="1F9A51C0"/>
    <w:rsid w:val="1FBF2943"/>
    <w:rsid w:val="1FE3397A"/>
    <w:rsid w:val="200851FE"/>
    <w:rsid w:val="20264A83"/>
    <w:rsid w:val="203E7618"/>
    <w:rsid w:val="20502F39"/>
    <w:rsid w:val="2090690B"/>
    <w:rsid w:val="209B62DD"/>
    <w:rsid w:val="20A86A68"/>
    <w:rsid w:val="20D335BD"/>
    <w:rsid w:val="20F33763"/>
    <w:rsid w:val="210438AA"/>
    <w:rsid w:val="21366FF2"/>
    <w:rsid w:val="213C18D9"/>
    <w:rsid w:val="214708BD"/>
    <w:rsid w:val="21733B21"/>
    <w:rsid w:val="21AA799E"/>
    <w:rsid w:val="21C833EE"/>
    <w:rsid w:val="221E16BC"/>
    <w:rsid w:val="22364CF5"/>
    <w:rsid w:val="223B5D1E"/>
    <w:rsid w:val="22705452"/>
    <w:rsid w:val="22A14B54"/>
    <w:rsid w:val="22C1462B"/>
    <w:rsid w:val="22D671F8"/>
    <w:rsid w:val="22E318F9"/>
    <w:rsid w:val="22ED42D6"/>
    <w:rsid w:val="22FA298F"/>
    <w:rsid w:val="232F4114"/>
    <w:rsid w:val="23304BA8"/>
    <w:rsid w:val="23491201"/>
    <w:rsid w:val="234F2545"/>
    <w:rsid w:val="23533674"/>
    <w:rsid w:val="23B1678D"/>
    <w:rsid w:val="23CA1C87"/>
    <w:rsid w:val="23D05411"/>
    <w:rsid w:val="23E6421B"/>
    <w:rsid w:val="240D4EE1"/>
    <w:rsid w:val="24413A97"/>
    <w:rsid w:val="24AD4FD3"/>
    <w:rsid w:val="24D52A3E"/>
    <w:rsid w:val="24DE1DBF"/>
    <w:rsid w:val="254303AF"/>
    <w:rsid w:val="25441DE4"/>
    <w:rsid w:val="25A53601"/>
    <w:rsid w:val="25C56681"/>
    <w:rsid w:val="261F234A"/>
    <w:rsid w:val="262A643C"/>
    <w:rsid w:val="262D6CAB"/>
    <w:rsid w:val="26375358"/>
    <w:rsid w:val="266E6F40"/>
    <w:rsid w:val="267C6A98"/>
    <w:rsid w:val="26A34F42"/>
    <w:rsid w:val="26CF0F3C"/>
    <w:rsid w:val="26F62044"/>
    <w:rsid w:val="27021588"/>
    <w:rsid w:val="2723323C"/>
    <w:rsid w:val="27524196"/>
    <w:rsid w:val="27B03FF4"/>
    <w:rsid w:val="27CE2685"/>
    <w:rsid w:val="27D53820"/>
    <w:rsid w:val="27E16B0F"/>
    <w:rsid w:val="27EA6568"/>
    <w:rsid w:val="286A4271"/>
    <w:rsid w:val="288E212E"/>
    <w:rsid w:val="28B06E37"/>
    <w:rsid w:val="28BD31DD"/>
    <w:rsid w:val="28D53714"/>
    <w:rsid w:val="28F02EB3"/>
    <w:rsid w:val="28F1592D"/>
    <w:rsid w:val="292850ED"/>
    <w:rsid w:val="296021A6"/>
    <w:rsid w:val="297E3A24"/>
    <w:rsid w:val="29867B35"/>
    <w:rsid w:val="29C32AEC"/>
    <w:rsid w:val="29D37471"/>
    <w:rsid w:val="29EC173D"/>
    <w:rsid w:val="29F63EBA"/>
    <w:rsid w:val="2A595961"/>
    <w:rsid w:val="2A616579"/>
    <w:rsid w:val="2AB1123A"/>
    <w:rsid w:val="2ABA6F67"/>
    <w:rsid w:val="2AE438C5"/>
    <w:rsid w:val="2AEE5EDD"/>
    <w:rsid w:val="2AF7079E"/>
    <w:rsid w:val="2B0E4C96"/>
    <w:rsid w:val="2B202D52"/>
    <w:rsid w:val="2B3877CA"/>
    <w:rsid w:val="2B4123D7"/>
    <w:rsid w:val="2B483A3D"/>
    <w:rsid w:val="2BD272B4"/>
    <w:rsid w:val="2BFE7BD9"/>
    <w:rsid w:val="2C1D3757"/>
    <w:rsid w:val="2C2C58ED"/>
    <w:rsid w:val="2C3A2A59"/>
    <w:rsid w:val="2C791D6C"/>
    <w:rsid w:val="2CA97892"/>
    <w:rsid w:val="2CBA4E36"/>
    <w:rsid w:val="2CCE239E"/>
    <w:rsid w:val="2D060F91"/>
    <w:rsid w:val="2D0A4650"/>
    <w:rsid w:val="2D374DD0"/>
    <w:rsid w:val="2D3D4CEE"/>
    <w:rsid w:val="2D7E1848"/>
    <w:rsid w:val="2DA03B71"/>
    <w:rsid w:val="2DEA0AD1"/>
    <w:rsid w:val="2DF858B3"/>
    <w:rsid w:val="2DF90313"/>
    <w:rsid w:val="2E091F04"/>
    <w:rsid w:val="2E6627CB"/>
    <w:rsid w:val="2E8D7F1B"/>
    <w:rsid w:val="2EA0008D"/>
    <w:rsid w:val="2EBF46AB"/>
    <w:rsid w:val="2EE16E5E"/>
    <w:rsid w:val="2EE77C08"/>
    <w:rsid w:val="2EFD7002"/>
    <w:rsid w:val="2F635E2F"/>
    <w:rsid w:val="2F69733B"/>
    <w:rsid w:val="2F7354F0"/>
    <w:rsid w:val="2FE536C9"/>
    <w:rsid w:val="2FF04D4B"/>
    <w:rsid w:val="30105C8D"/>
    <w:rsid w:val="302723FD"/>
    <w:rsid w:val="30351674"/>
    <w:rsid w:val="30391658"/>
    <w:rsid w:val="304E3F84"/>
    <w:rsid w:val="30633305"/>
    <w:rsid w:val="307827AE"/>
    <w:rsid w:val="309E7F61"/>
    <w:rsid w:val="30A90AC2"/>
    <w:rsid w:val="30C354BF"/>
    <w:rsid w:val="30C50DD9"/>
    <w:rsid w:val="30CD37E0"/>
    <w:rsid w:val="30CE2752"/>
    <w:rsid w:val="30D52BC3"/>
    <w:rsid w:val="310D1808"/>
    <w:rsid w:val="311C7EB5"/>
    <w:rsid w:val="31292EF4"/>
    <w:rsid w:val="31316C71"/>
    <w:rsid w:val="316033A7"/>
    <w:rsid w:val="32073B3A"/>
    <w:rsid w:val="324C6BB1"/>
    <w:rsid w:val="32502C36"/>
    <w:rsid w:val="328012FE"/>
    <w:rsid w:val="32A56B0B"/>
    <w:rsid w:val="32A87345"/>
    <w:rsid w:val="32F90B74"/>
    <w:rsid w:val="333942C4"/>
    <w:rsid w:val="3339734B"/>
    <w:rsid w:val="334B21FA"/>
    <w:rsid w:val="33783E97"/>
    <w:rsid w:val="33A40F94"/>
    <w:rsid w:val="33F72E2E"/>
    <w:rsid w:val="33FD4651"/>
    <w:rsid w:val="343F1A2F"/>
    <w:rsid w:val="349A6B28"/>
    <w:rsid w:val="34A27F4B"/>
    <w:rsid w:val="34C15978"/>
    <w:rsid w:val="34D52369"/>
    <w:rsid w:val="34E75C3B"/>
    <w:rsid w:val="350260A2"/>
    <w:rsid w:val="35086CBF"/>
    <w:rsid w:val="353A0BD6"/>
    <w:rsid w:val="3568051F"/>
    <w:rsid w:val="3576798F"/>
    <w:rsid w:val="359E4309"/>
    <w:rsid w:val="36347D1E"/>
    <w:rsid w:val="36365984"/>
    <w:rsid w:val="365241F1"/>
    <w:rsid w:val="366679BC"/>
    <w:rsid w:val="368068CD"/>
    <w:rsid w:val="369E2528"/>
    <w:rsid w:val="36B24D5D"/>
    <w:rsid w:val="36C92DBD"/>
    <w:rsid w:val="36F56EF3"/>
    <w:rsid w:val="378D7A3B"/>
    <w:rsid w:val="37AD57EB"/>
    <w:rsid w:val="37FD648B"/>
    <w:rsid w:val="38255C15"/>
    <w:rsid w:val="38573F25"/>
    <w:rsid w:val="3861448F"/>
    <w:rsid w:val="38A16EEE"/>
    <w:rsid w:val="38E14E65"/>
    <w:rsid w:val="393A7322"/>
    <w:rsid w:val="396A7037"/>
    <w:rsid w:val="39837B1B"/>
    <w:rsid w:val="39CC15D6"/>
    <w:rsid w:val="39DA4553"/>
    <w:rsid w:val="39DA6D07"/>
    <w:rsid w:val="3A22302A"/>
    <w:rsid w:val="3A2B5780"/>
    <w:rsid w:val="3A9F7E2E"/>
    <w:rsid w:val="3AB019D0"/>
    <w:rsid w:val="3ACC6796"/>
    <w:rsid w:val="3AE503D0"/>
    <w:rsid w:val="3AEA2715"/>
    <w:rsid w:val="3B075E14"/>
    <w:rsid w:val="3B0B397B"/>
    <w:rsid w:val="3B232BC8"/>
    <w:rsid w:val="3B3058B6"/>
    <w:rsid w:val="3B650579"/>
    <w:rsid w:val="3B697B48"/>
    <w:rsid w:val="3B6A3CEE"/>
    <w:rsid w:val="3B7F3117"/>
    <w:rsid w:val="3BCF061A"/>
    <w:rsid w:val="3BE86AAF"/>
    <w:rsid w:val="3BFB0E88"/>
    <w:rsid w:val="3C1A183C"/>
    <w:rsid w:val="3C735195"/>
    <w:rsid w:val="3C977E81"/>
    <w:rsid w:val="3D27258B"/>
    <w:rsid w:val="3D3B5F15"/>
    <w:rsid w:val="3D443585"/>
    <w:rsid w:val="3D521C55"/>
    <w:rsid w:val="3D5944E2"/>
    <w:rsid w:val="3D643E34"/>
    <w:rsid w:val="3D79105D"/>
    <w:rsid w:val="3DA2180A"/>
    <w:rsid w:val="3DAC5E1D"/>
    <w:rsid w:val="3DE770EC"/>
    <w:rsid w:val="3E562B6F"/>
    <w:rsid w:val="3E6232F4"/>
    <w:rsid w:val="3EAB6191"/>
    <w:rsid w:val="3EE6674F"/>
    <w:rsid w:val="3EEA3946"/>
    <w:rsid w:val="3EFE4E3F"/>
    <w:rsid w:val="3F3A3321"/>
    <w:rsid w:val="3FA13D74"/>
    <w:rsid w:val="3FC14690"/>
    <w:rsid w:val="3FF76E04"/>
    <w:rsid w:val="40136C29"/>
    <w:rsid w:val="40CB317E"/>
    <w:rsid w:val="40E459A9"/>
    <w:rsid w:val="40F63FC9"/>
    <w:rsid w:val="41223465"/>
    <w:rsid w:val="41391B02"/>
    <w:rsid w:val="415C4899"/>
    <w:rsid w:val="418D0722"/>
    <w:rsid w:val="41914821"/>
    <w:rsid w:val="41A070DF"/>
    <w:rsid w:val="41F56DF8"/>
    <w:rsid w:val="427A0318"/>
    <w:rsid w:val="429B1AF8"/>
    <w:rsid w:val="42CA7C8C"/>
    <w:rsid w:val="43566E93"/>
    <w:rsid w:val="43593762"/>
    <w:rsid w:val="43682319"/>
    <w:rsid w:val="436F5E95"/>
    <w:rsid w:val="43736463"/>
    <w:rsid w:val="43976C75"/>
    <w:rsid w:val="43B32DB8"/>
    <w:rsid w:val="43B550BD"/>
    <w:rsid w:val="43CC0F1B"/>
    <w:rsid w:val="43DE4209"/>
    <w:rsid w:val="43E316A0"/>
    <w:rsid w:val="43FB5964"/>
    <w:rsid w:val="442154D0"/>
    <w:rsid w:val="443B71C9"/>
    <w:rsid w:val="4442163B"/>
    <w:rsid w:val="444262F7"/>
    <w:rsid w:val="445618C9"/>
    <w:rsid w:val="44AA60D5"/>
    <w:rsid w:val="45157C91"/>
    <w:rsid w:val="45622A1C"/>
    <w:rsid w:val="458F7717"/>
    <w:rsid w:val="45E37279"/>
    <w:rsid w:val="45F7546C"/>
    <w:rsid w:val="460B6816"/>
    <w:rsid w:val="46220F8C"/>
    <w:rsid w:val="46242A77"/>
    <w:rsid w:val="4627255B"/>
    <w:rsid w:val="462F3D3F"/>
    <w:rsid w:val="463021D7"/>
    <w:rsid w:val="46401675"/>
    <w:rsid w:val="46755BBE"/>
    <w:rsid w:val="46803AE7"/>
    <w:rsid w:val="46C47603"/>
    <w:rsid w:val="46EA0352"/>
    <w:rsid w:val="46FE232D"/>
    <w:rsid w:val="47455CF3"/>
    <w:rsid w:val="47B271F1"/>
    <w:rsid w:val="480E515A"/>
    <w:rsid w:val="485276C6"/>
    <w:rsid w:val="48690F08"/>
    <w:rsid w:val="4870369F"/>
    <w:rsid w:val="489213AC"/>
    <w:rsid w:val="48AD3D7E"/>
    <w:rsid w:val="48B305E5"/>
    <w:rsid w:val="48B4437B"/>
    <w:rsid w:val="48DD3661"/>
    <w:rsid w:val="49186A33"/>
    <w:rsid w:val="495140C9"/>
    <w:rsid w:val="49CD692F"/>
    <w:rsid w:val="49D122FD"/>
    <w:rsid w:val="4A021ADC"/>
    <w:rsid w:val="4A0E4E46"/>
    <w:rsid w:val="4A1B1C2E"/>
    <w:rsid w:val="4A5D6AE9"/>
    <w:rsid w:val="4A6F1398"/>
    <w:rsid w:val="4A77054D"/>
    <w:rsid w:val="4A930FD6"/>
    <w:rsid w:val="4AA5662A"/>
    <w:rsid w:val="4AB554BF"/>
    <w:rsid w:val="4ACA7C75"/>
    <w:rsid w:val="4AD32D37"/>
    <w:rsid w:val="4B631073"/>
    <w:rsid w:val="4B721971"/>
    <w:rsid w:val="4BAD1F06"/>
    <w:rsid w:val="4BBA1588"/>
    <w:rsid w:val="4BCE4F17"/>
    <w:rsid w:val="4BF93C5F"/>
    <w:rsid w:val="4C22013A"/>
    <w:rsid w:val="4CC51641"/>
    <w:rsid w:val="4CD01E0F"/>
    <w:rsid w:val="4CE3751A"/>
    <w:rsid w:val="4D1A1F3A"/>
    <w:rsid w:val="4D3B496B"/>
    <w:rsid w:val="4D660A8C"/>
    <w:rsid w:val="4D9728ED"/>
    <w:rsid w:val="4DAD2F8E"/>
    <w:rsid w:val="4DD932FD"/>
    <w:rsid w:val="4E951645"/>
    <w:rsid w:val="4E9630D1"/>
    <w:rsid w:val="4EEB2A2C"/>
    <w:rsid w:val="4F076FF8"/>
    <w:rsid w:val="4F13376E"/>
    <w:rsid w:val="4F4B10A8"/>
    <w:rsid w:val="4F613683"/>
    <w:rsid w:val="4F662E1B"/>
    <w:rsid w:val="4F73285E"/>
    <w:rsid w:val="4F7A1231"/>
    <w:rsid w:val="4F9C2488"/>
    <w:rsid w:val="4FA73F89"/>
    <w:rsid w:val="4FFC7C84"/>
    <w:rsid w:val="4FFD6684"/>
    <w:rsid w:val="50186A98"/>
    <w:rsid w:val="504B7C28"/>
    <w:rsid w:val="50634024"/>
    <w:rsid w:val="50C32AC0"/>
    <w:rsid w:val="50EA6B7C"/>
    <w:rsid w:val="51111389"/>
    <w:rsid w:val="511E5A2A"/>
    <w:rsid w:val="511F2B88"/>
    <w:rsid w:val="513E1976"/>
    <w:rsid w:val="515C6FC5"/>
    <w:rsid w:val="51790E46"/>
    <w:rsid w:val="5187105C"/>
    <w:rsid w:val="518B7AE4"/>
    <w:rsid w:val="51932A21"/>
    <w:rsid w:val="51E76C83"/>
    <w:rsid w:val="51FF03FB"/>
    <w:rsid w:val="522A5627"/>
    <w:rsid w:val="523C40B9"/>
    <w:rsid w:val="52460E4C"/>
    <w:rsid w:val="52BC4957"/>
    <w:rsid w:val="52C4488F"/>
    <w:rsid w:val="52D0373B"/>
    <w:rsid w:val="52D712FA"/>
    <w:rsid w:val="52F50DBE"/>
    <w:rsid w:val="53051D19"/>
    <w:rsid w:val="53640B47"/>
    <w:rsid w:val="538E2A10"/>
    <w:rsid w:val="53CA1C23"/>
    <w:rsid w:val="53CF1AFA"/>
    <w:rsid w:val="53EE1A93"/>
    <w:rsid w:val="54027813"/>
    <w:rsid w:val="542E3246"/>
    <w:rsid w:val="54451150"/>
    <w:rsid w:val="544F66C5"/>
    <w:rsid w:val="545A4A52"/>
    <w:rsid w:val="547A2B2F"/>
    <w:rsid w:val="5487046F"/>
    <w:rsid w:val="549F7F8A"/>
    <w:rsid w:val="54C572F9"/>
    <w:rsid w:val="54F36076"/>
    <w:rsid w:val="553E6B71"/>
    <w:rsid w:val="55471B6B"/>
    <w:rsid w:val="555434A9"/>
    <w:rsid w:val="55883638"/>
    <w:rsid w:val="558A0F7A"/>
    <w:rsid w:val="55C74963"/>
    <w:rsid w:val="56255AA6"/>
    <w:rsid w:val="56481CCE"/>
    <w:rsid w:val="565421B5"/>
    <w:rsid w:val="5673007B"/>
    <w:rsid w:val="567E0AC3"/>
    <w:rsid w:val="56D6122D"/>
    <w:rsid w:val="56D6341D"/>
    <w:rsid w:val="56E954F2"/>
    <w:rsid w:val="570F1839"/>
    <w:rsid w:val="57185BC5"/>
    <w:rsid w:val="571B3769"/>
    <w:rsid w:val="572C4B77"/>
    <w:rsid w:val="577E29F3"/>
    <w:rsid w:val="57B128E5"/>
    <w:rsid w:val="57E122F0"/>
    <w:rsid w:val="57FE3696"/>
    <w:rsid w:val="580464B7"/>
    <w:rsid w:val="582538DF"/>
    <w:rsid w:val="58314951"/>
    <w:rsid w:val="588E247D"/>
    <w:rsid w:val="58ED7FE6"/>
    <w:rsid w:val="59EE02FE"/>
    <w:rsid w:val="59F741F4"/>
    <w:rsid w:val="59FF7583"/>
    <w:rsid w:val="5A0C1A0A"/>
    <w:rsid w:val="5A2F00CE"/>
    <w:rsid w:val="5A6B76F5"/>
    <w:rsid w:val="5A854954"/>
    <w:rsid w:val="5AA35B6E"/>
    <w:rsid w:val="5AE327BF"/>
    <w:rsid w:val="5B585145"/>
    <w:rsid w:val="5B6345A4"/>
    <w:rsid w:val="5B767EDA"/>
    <w:rsid w:val="5B7F00E0"/>
    <w:rsid w:val="5B954484"/>
    <w:rsid w:val="5BB1074D"/>
    <w:rsid w:val="5C5F3989"/>
    <w:rsid w:val="5C5F6F52"/>
    <w:rsid w:val="5C6B1811"/>
    <w:rsid w:val="5C7A59C9"/>
    <w:rsid w:val="5C827034"/>
    <w:rsid w:val="5C8D1126"/>
    <w:rsid w:val="5CAB7C2D"/>
    <w:rsid w:val="5CDF4EF7"/>
    <w:rsid w:val="5D262F3D"/>
    <w:rsid w:val="5D665FFE"/>
    <w:rsid w:val="5DA8768C"/>
    <w:rsid w:val="5DB60737"/>
    <w:rsid w:val="5DE919D8"/>
    <w:rsid w:val="5DF00CAC"/>
    <w:rsid w:val="5E452864"/>
    <w:rsid w:val="5E502CA1"/>
    <w:rsid w:val="5E791062"/>
    <w:rsid w:val="5E991EC1"/>
    <w:rsid w:val="5EE9640C"/>
    <w:rsid w:val="5EED0ABE"/>
    <w:rsid w:val="5F320D7E"/>
    <w:rsid w:val="5F324820"/>
    <w:rsid w:val="5F357C6C"/>
    <w:rsid w:val="5F594660"/>
    <w:rsid w:val="5FD31CA9"/>
    <w:rsid w:val="5FE5546A"/>
    <w:rsid w:val="60181A2B"/>
    <w:rsid w:val="609022C3"/>
    <w:rsid w:val="60AE3D38"/>
    <w:rsid w:val="60C91A4B"/>
    <w:rsid w:val="60DB2631"/>
    <w:rsid w:val="60F01CED"/>
    <w:rsid w:val="6106020D"/>
    <w:rsid w:val="61345DBB"/>
    <w:rsid w:val="6177015E"/>
    <w:rsid w:val="61D31BC6"/>
    <w:rsid w:val="61F4600D"/>
    <w:rsid w:val="62373F34"/>
    <w:rsid w:val="624B3D51"/>
    <w:rsid w:val="624D66E8"/>
    <w:rsid w:val="6251132E"/>
    <w:rsid w:val="62743CE9"/>
    <w:rsid w:val="62B02BC1"/>
    <w:rsid w:val="62C07FEA"/>
    <w:rsid w:val="62E47467"/>
    <w:rsid w:val="636917AD"/>
    <w:rsid w:val="63757A65"/>
    <w:rsid w:val="637703CF"/>
    <w:rsid w:val="638A1C59"/>
    <w:rsid w:val="63993ECD"/>
    <w:rsid w:val="63E217A9"/>
    <w:rsid w:val="63F548CE"/>
    <w:rsid w:val="64540938"/>
    <w:rsid w:val="6467741B"/>
    <w:rsid w:val="649A641F"/>
    <w:rsid w:val="649C1FEB"/>
    <w:rsid w:val="64B20E0C"/>
    <w:rsid w:val="64B41370"/>
    <w:rsid w:val="65530812"/>
    <w:rsid w:val="65534C56"/>
    <w:rsid w:val="657D2E55"/>
    <w:rsid w:val="65912A86"/>
    <w:rsid w:val="65BA10D8"/>
    <w:rsid w:val="65C5765E"/>
    <w:rsid w:val="65F27852"/>
    <w:rsid w:val="6672088D"/>
    <w:rsid w:val="669B3698"/>
    <w:rsid w:val="6733309C"/>
    <w:rsid w:val="673C404A"/>
    <w:rsid w:val="67405153"/>
    <w:rsid w:val="675545E3"/>
    <w:rsid w:val="67674686"/>
    <w:rsid w:val="67765569"/>
    <w:rsid w:val="67F01728"/>
    <w:rsid w:val="68210DAF"/>
    <w:rsid w:val="682501A7"/>
    <w:rsid w:val="683D149C"/>
    <w:rsid w:val="683E512E"/>
    <w:rsid w:val="685F1228"/>
    <w:rsid w:val="690115DD"/>
    <w:rsid w:val="697B0308"/>
    <w:rsid w:val="697E4FBA"/>
    <w:rsid w:val="698E42C3"/>
    <w:rsid w:val="69A91B66"/>
    <w:rsid w:val="69D20FDE"/>
    <w:rsid w:val="6A0519B5"/>
    <w:rsid w:val="6A064B9F"/>
    <w:rsid w:val="6A093C53"/>
    <w:rsid w:val="6A316873"/>
    <w:rsid w:val="6A3C0756"/>
    <w:rsid w:val="6A6B1122"/>
    <w:rsid w:val="6A940DF9"/>
    <w:rsid w:val="6AAF01C4"/>
    <w:rsid w:val="6AB87404"/>
    <w:rsid w:val="6ACE7662"/>
    <w:rsid w:val="6B84243A"/>
    <w:rsid w:val="6BD4723F"/>
    <w:rsid w:val="6BE83338"/>
    <w:rsid w:val="6BFC61F3"/>
    <w:rsid w:val="6C1B6027"/>
    <w:rsid w:val="6C3034C8"/>
    <w:rsid w:val="6C59084F"/>
    <w:rsid w:val="6C593680"/>
    <w:rsid w:val="6C6059AD"/>
    <w:rsid w:val="6C9B1388"/>
    <w:rsid w:val="6CAF1786"/>
    <w:rsid w:val="6CAF7050"/>
    <w:rsid w:val="6CF73F63"/>
    <w:rsid w:val="6CF81CBF"/>
    <w:rsid w:val="6D2E2208"/>
    <w:rsid w:val="6D3E2322"/>
    <w:rsid w:val="6D4A5BC9"/>
    <w:rsid w:val="6D7C6DF1"/>
    <w:rsid w:val="6D7F21AD"/>
    <w:rsid w:val="6DB1382A"/>
    <w:rsid w:val="6DC37A7D"/>
    <w:rsid w:val="6DDE4474"/>
    <w:rsid w:val="6DDF0B9B"/>
    <w:rsid w:val="6DEC49E2"/>
    <w:rsid w:val="6E0C7747"/>
    <w:rsid w:val="6E14643B"/>
    <w:rsid w:val="6E195626"/>
    <w:rsid w:val="6E251A26"/>
    <w:rsid w:val="6E2537C6"/>
    <w:rsid w:val="6E6A01DF"/>
    <w:rsid w:val="6E72129E"/>
    <w:rsid w:val="6ED856A7"/>
    <w:rsid w:val="6EEE1EE7"/>
    <w:rsid w:val="6F0C2990"/>
    <w:rsid w:val="6F3C746D"/>
    <w:rsid w:val="6F5B15B9"/>
    <w:rsid w:val="702863B9"/>
    <w:rsid w:val="70655A24"/>
    <w:rsid w:val="70785451"/>
    <w:rsid w:val="70DD6D7C"/>
    <w:rsid w:val="71924904"/>
    <w:rsid w:val="7197759A"/>
    <w:rsid w:val="71CE1A5C"/>
    <w:rsid w:val="71DD00E7"/>
    <w:rsid w:val="71EE098B"/>
    <w:rsid w:val="720F02EB"/>
    <w:rsid w:val="724F3B33"/>
    <w:rsid w:val="72667B80"/>
    <w:rsid w:val="726911C8"/>
    <w:rsid w:val="726C2C9C"/>
    <w:rsid w:val="72703011"/>
    <w:rsid w:val="72894A7A"/>
    <w:rsid w:val="72BB42E9"/>
    <w:rsid w:val="72CF031E"/>
    <w:rsid w:val="72E050B9"/>
    <w:rsid w:val="72E92F0E"/>
    <w:rsid w:val="72FF7BC7"/>
    <w:rsid w:val="7315076C"/>
    <w:rsid w:val="731C3000"/>
    <w:rsid w:val="73342F4B"/>
    <w:rsid w:val="73393A09"/>
    <w:rsid w:val="734D423A"/>
    <w:rsid w:val="735E093E"/>
    <w:rsid w:val="735F1B45"/>
    <w:rsid w:val="739914F8"/>
    <w:rsid w:val="73BE3E5D"/>
    <w:rsid w:val="73F97926"/>
    <w:rsid w:val="74007813"/>
    <w:rsid w:val="74693D99"/>
    <w:rsid w:val="747E3845"/>
    <w:rsid w:val="74871E91"/>
    <w:rsid w:val="748942B3"/>
    <w:rsid w:val="749C62AA"/>
    <w:rsid w:val="74B40ED2"/>
    <w:rsid w:val="74BC370B"/>
    <w:rsid w:val="74E25F68"/>
    <w:rsid w:val="752F03D5"/>
    <w:rsid w:val="754919D1"/>
    <w:rsid w:val="759B15CF"/>
    <w:rsid w:val="75A94482"/>
    <w:rsid w:val="75DB4603"/>
    <w:rsid w:val="76010B5C"/>
    <w:rsid w:val="76065414"/>
    <w:rsid w:val="76262B3F"/>
    <w:rsid w:val="762B2774"/>
    <w:rsid w:val="7636449C"/>
    <w:rsid w:val="763840E6"/>
    <w:rsid w:val="766465B4"/>
    <w:rsid w:val="768167EF"/>
    <w:rsid w:val="76864761"/>
    <w:rsid w:val="769B0F53"/>
    <w:rsid w:val="76AD50FF"/>
    <w:rsid w:val="76AD7928"/>
    <w:rsid w:val="76B96BF2"/>
    <w:rsid w:val="76F810CD"/>
    <w:rsid w:val="76F911DE"/>
    <w:rsid w:val="77586B31"/>
    <w:rsid w:val="776B446C"/>
    <w:rsid w:val="777069CC"/>
    <w:rsid w:val="7781519D"/>
    <w:rsid w:val="77941790"/>
    <w:rsid w:val="77A03396"/>
    <w:rsid w:val="77E76DDC"/>
    <w:rsid w:val="784B0401"/>
    <w:rsid w:val="784C7E85"/>
    <w:rsid w:val="787D2A29"/>
    <w:rsid w:val="788002F1"/>
    <w:rsid w:val="78AE5418"/>
    <w:rsid w:val="78E870A3"/>
    <w:rsid w:val="78FA118F"/>
    <w:rsid w:val="79E43739"/>
    <w:rsid w:val="79E910D6"/>
    <w:rsid w:val="7A103F27"/>
    <w:rsid w:val="7A186850"/>
    <w:rsid w:val="7A624626"/>
    <w:rsid w:val="7B1E0924"/>
    <w:rsid w:val="7B2046E8"/>
    <w:rsid w:val="7B3F2A1E"/>
    <w:rsid w:val="7B3F45F1"/>
    <w:rsid w:val="7BC42746"/>
    <w:rsid w:val="7BF06447"/>
    <w:rsid w:val="7C253046"/>
    <w:rsid w:val="7C4F5FCB"/>
    <w:rsid w:val="7C5E42C7"/>
    <w:rsid w:val="7C7D3B9A"/>
    <w:rsid w:val="7C8E052B"/>
    <w:rsid w:val="7CA169B8"/>
    <w:rsid w:val="7CBA5B9D"/>
    <w:rsid w:val="7CD94773"/>
    <w:rsid w:val="7D1A0D89"/>
    <w:rsid w:val="7D527795"/>
    <w:rsid w:val="7D565A1B"/>
    <w:rsid w:val="7DAC7203"/>
    <w:rsid w:val="7DBE2C7D"/>
    <w:rsid w:val="7DDC6277"/>
    <w:rsid w:val="7DED5060"/>
    <w:rsid w:val="7E0B18FD"/>
    <w:rsid w:val="7E4315FD"/>
    <w:rsid w:val="7E59675E"/>
    <w:rsid w:val="7E6F55B2"/>
    <w:rsid w:val="7E9F7430"/>
    <w:rsid w:val="7EBA62D3"/>
    <w:rsid w:val="7EBC13DE"/>
    <w:rsid w:val="7F2B3828"/>
    <w:rsid w:val="7F5D67AA"/>
    <w:rsid w:val="7FB444F7"/>
    <w:rsid w:val="7FF22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eastAsia="仿宋_GB2312" w:asciiTheme="minorHAnsi" w:hAnsiTheme="minorHAnsi" w:cstheme="minorBidi"/>
      <w:kern w:val="2"/>
      <w:sz w:val="24"/>
      <w:szCs w:val="22"/>
      <w:lang w:val="en-US" w:eastAsia="zh-CN" w:bidi="ar-SA"/>
    </w:rPr>
  </w:style>
  <w:style w:type="paragraph" w:styleId="2">
    <w:name w:val="heading 1"/>
    <w:basedOn w:val="1"/>
    <w:next w:val="1"/>
    <w:link w:val="29"/>
    <w:qFormat/>
    <w:uiPriority w:val="9"/>
    <w:pPr>
      <w:keepNext/>
      <w:keepLines/>
      <w:spacing w:before="340" w:after="330"/>
      <w:outlineLvl w:val="0"/>
    </w:pPr>
    <w:rPr>
      <w:b/>
      <w:bCs/>
      <w:kern w:val="44"/>
      <w:sz w:val="28"/>
      <w:szCs w:val="44"/>
    </w:rPr>
  </w:style>
  <w:style w:type="paragraph" w:styleId="3">
    <w:name w:val="heading 2"/>
    <w:basedOn w:val="1"/>
    <w:next w:val="1"/>
    <w:link w:val="32"/>
    <w:unhideWhenUsed/>
    <w:qFormat/>
    <w:uiPriority w:val="9"/>
    <w:pPr>
      <w:keepNext/>
      <w:keepLines/>
      <w:spacing w:before="80" w:after="80"/>
      <w:outlineLvl w:val="1"/>
    </w:pPr>
    <w:rPr>
      <w:rFonts w:eastAsia="仿宋" w:asciiTheme="majorHAnsi" w:hAnsiTheme="majorHAnsi" w:cstheme="majorBidi"/>
      <w:b/>
      <w:bCs/>
      <w:szCs w:val="32"/>
    </w:rPr>
  </w:style>
  <w:style w:type="paragraph" w:styleId="4">
    <w:name w:val="heading 3"/>
    <w:basedOn w:val="1"/>
    <w:next w:val="1"/>
    <w:link w:val="33"/>
    <w:unhideWhenUsed/>
    <w:qFormat/>
    <w:uiPriority w:val="9"/>
    <w:pPr>
      <w:keepNext/>
      <w:keepLines/>
      <w:spacing w:before="160" w:after="160"/>
      <w:ind w:left="200" w:leftChars="200"/>
      <w:outlineLvl w:val="2"/>
    </w:pPr>
    <w:rPr>
      <w:rFonts w:ascii="仿宋" w:hAnsi="仿宋" w:eastAsia="仿宋"/>
      <w:b/>
      <w:bCs/>
      <w:szCs w:val="3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42"/>
    <w:semiHidden/>
    <w:unhideWhenUsed/>
    <w:qFormat/>
    <w:uiPriority w:val="99"/>
    <w:pPr>
      <w:jc w:val="left"/>
    </w:pPr>
  </w:style>
  <w:style w:type="paragraph" w:styleId="6">
    <w:name w:val="toc 3"/>
    <w:basedOn w:val="1"/>
    <w:next w:val="1"/>
    <w:unhideWhenUsed/>
    <w:qFormat/>
    <w:uiPriority w:val="39"/>
    <w:pPr>
      <w:tabs>
        <w:tab w:val="right" w:leader="dot" w:pos="9514"/>
      </w:tabs>
      <w:ind w:left="960" w:leftChars="400"/>
    </w:pPr>
  </w:style>
  <w:style w:type="paragraph" w:styleId="7">
    <w:name w:val="Balloon Text"/>
    <w:basedOn w:val="1"/>
    <w:link w:val="22"/>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val="0"/>
      <w:tabs>
        <w:tab w:val="left" w:pos="960"/>
        <w:tab w:val="right" w:leader="dot" w:pos="9514"/>
      </w:tabs>
      <w:adjustRightInd w:val="0"/>
      <w:snapToGrid w:val="0"/>
      <w:spacing w:line="240" w:lineRule="auto"/>
    </w:pPr>
    <w:rPr>
      <w:rFonts w:ascii="仿宋" w:hAnsi="仿宋" w:eastAsia="仿宋"/>
      <w:b/>
      <w:bCs/>
    </w:rPr>
  </w:style>
  <w:style w:type="paragraph" w:styleId="11">
    <w:name w:val="footnote text"/>
    <w:basedOn w:val="1"/>
    <w:link w:val="39"/>
    <w:semiHidden/>
    <w:unhideWhenUsed/>
    <w:qFormat/>
    <w:uiPriority w:val="99"/>
    <w:pPr>
      <w:snapToGrid w:val="0"/>
      <w:jc w:val="left"/>
    </w:pPr>
    <w:rPr>
      <w:sz w:val="18"/>
      <w:szCs w:val="18"/>
    </w:rPr>
  </w:style>
  <w:style w:type="paragraph" w:styleId="12">
    <w:name w:val="toc 2"/>
    <w:basedOn w:val="1"/>
    <w:next w:val="1"/>
    <w:unhideWhenUsed/>
    <w:qFormat/>
    <w:uiPriority w:val="39"/>
    <w:pPr>
      <w:tabs>
        <w:tab w:val="right" w:leader="dot" w:pos="9514"/>
      </w:tabs>
      <w:spacing w:line="240" w:lineRule="auto"/>
      <w:ind w:left="480" w:leftChars="200"/>
    </w:pPr>
  </w:style>
  <w:style w:type="paragraph" w:styleId="13">
    <w:name w:val="annotation subject"/>
    <w:basedOn w:val="5"/>
    <w:next w:val="5"/>
    <w:link w:val="43"/>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styleId="19">
    <w:name w:val="footnote reference"/>
    <w:basedOn w:val="16"/>
    <w:semiHidden/>
    <w:unhideWhenUsed/>
    <w:qFormat/>
    <w:uiPriority w:val="99"/>
    <w:rPr>
      <w:vertAlign w:val="superscript"/>
    </w:rPr>
  </w:style>
  <w:style w:type="character" w:customStyle="1" w:styleId="20">
    <w:name w:val="页眉 Char"/>
    <w:basedOn w:val="16"/>
    <w:link w:val="9"/>
    <w:qFormat/>
    <w:uiPriority w:val="99"/>
    <w:rPr>
      <w:sz w:val="18"/>
      <w:szCs w:val="18"/>
    </w:rPr>
  </w:style>
  <w:style w:type="character" w:customStyle="1" w:styleId="21">
    <w:name w:val="页脚 Char"/>
    <w:basedOn w:val="16"/>
    <w:link w:val="8"/>
    <w:qFormat/>
    <w:uiPriority w:val="99"/>
    <w:rPr>
      <w:sz w:val="18"/>
      <w:szCs w:val="18"/>
    </w:rPr>
  </w:style>
  <w:style w:type="character" w:customStyle="1" w:styleId="22">
    <w:name w:val="批注框文本 Char"/>
    <w:basedOn w:val="16"/>
    <w:link w:val="7"/>
    <w:semiHidden/>
    <w:qFormat/>
    <w:uiPriority w:val="99"/>
    <w:rPr>
      <w:sz w:val="18"/>
      <w:szCs w:val="18"/>
    </w:rPr>
  </w:style>
  <w:style w:type="paragraph" w:styleId="23">
    <w:name w:val="List Paragraph"/>
    <w:basedOn w:val="1"/>
    <w:qFormat/>
    <w:uiPriority w:val="34"/>
    <w:pPr>
      <w:ind w:firstLine="420" w:firstLineChars="200"/>
    </w:pPr>
  </w:style>
  <w:style w:type="paragraph" w:customStyle="1" w:styleId="24">
    <w:name w:val="标题1"/>
    <w:basedOn w:val="1"/>
    <w:link w:val="26"/>
    <w:qFormat/>
    <w:uiPriority w:val="0"/>
    <w:pPr>
      <w:jc w:val="left"/>
    </w:pPr>
    <w:rPr>
      <w:rFonts w:ascii="仿宋" w:hAnsi="仿宋" w:eastAsia="仿宋"/>
      <w:b/>
      <w:color w:val="000000" w:themeColor="text1"/>
      <w:sz w:val="28"/>
      <w:szCs w:val="28"/>
      <w14:textFill>
        <w14:solidFill>
          <w14:schemeClr w14:val="tx1"/>
        </w14:solidFill>
      </w14:textFill>
    </w:rPr>
  </w:style>
  <w:style w:type="paragraph" w:customStyle="1" w:styleId="25">
    <w:name w:val="样式1"/>
    <w:basedOn w:val="1"/>
    <w:link w:val="28"/>
    <w:qFormat/>
    <w:uiPriority w:val="0"/>
    <w:pPr>
      <w:ind w:firstLine="420" w:firstLineChars="200"/>
      <w:jc w:val="left"/>
    </w:pPr>
  </w:style>
  <w:style w:type="character" w:customStyle="1" w:styleId="26">
    <w:name w:val="标题1 Char"/>
    <w:basedOn w:val="16"/>
    <w:link w:val="24"/>
    <w:qFormat/>
    <w:uiPriority w:val="0"/>
    <w:rPr>
      <w:rFonts w:ascii="仿宋" w:hAnsi="仿宋" w:eastAsia="仿宋"/>
      <w:b/>
      <w:color w:val="000000" w:themeColor="text1"/>
      <w:sz w:val="28"/>
      <w:szCs w:val="28"/>
      <w14:textFill>
        <w14:solidFill>
          <w14:schemeClr w14:val="tx1"/>
        </w14:solidFill>
      </w14:textFill>
    </w:rPr>
  </w:style>
  <w:style w:type="paragraph" w:customStyle="1" w:styleId="27">
    <w:name w:val="样式2"/>
    <w:basedOn w:val="1"/>
    <w:link w:val="30"/>
    <w:qFormat/>
    <w:uiPriority w:val="0"/>
    <w:pPr>
      <w:jc w:val="left"/>
    </w:pPr>
    <w:rPr>
      <w:rFonts w:ascii="仿宋" w:hAnsi="仿宋" w:eastAsia="仿宋"/>
      <w:b/>
      <w:color w:val="000000"/>
      <w:szCs w:val="24"/>
    </w:rPr>
  </w:style>
  <w:style w:type="character" w:customStyle="1" w:styleId="28">
    <w:name w:val="样式1 Char"/>
    <w:basedOn w:val="16"/>
    <w:link w:val="25"/>
    <w:qFormat/>
    <w:uiPriority w:val="0"/>
  </w:style>
  <w:style w:type="character" w:customStyle="1" w:styleId="29">
    <w:name w:val="标题 1 Char"/>
    <w:basedOn w:val="16"/>
    <w:link w:val="2"/>
    <w:qFormat/>
    <w:uiPriority w:val="9"/>
    <w:rPr>
      <w:rFonts w:eastAsia="仿宋_GB2312"/>
      <w:b/>
      <w:bCs/>
      <w:kern w:val="44"/>
      <w:sz w:val="28"/>
      <w:szCs w:val="44"/>
    </w:rPr>
  </w:style>
  <w:style w:type="character" w:customStyle="1" w:styleId="30">
    <w:name w:val="样式2 Char"/>
    <w:basedOn w:val="16"/>
    <w:link w:val="27"/>
    <w:qFormat/>
    <w:uiPriority w:val="0"/>
    <w:rPr>
      <w:rFonts w:ascii="仿宋" w:hAnsi="仿宋" w:eastAsia="仿宋"/>
      <w:b/>
      <w:color w:val="000000"/>
      <w:sz w:val="24"/>
      <w:szCs w:val="24"/>
    </w:rPr>
  </w:style>
  <w:style w:type="paragraph" w:customStyle="1" w:styleId="31">
    <w:name w:val="TOC 标题1"/>
    <w:basedOn w:val="2"/>
    <w:next w:val="1"/>
    <w:unhideWhenUsed/>
    <w:qFormat/>
    <w:uiPriority w:val="39"/>
    <w:pPr>
      <w:spacing w:before="480" w:after="0" w:line="276" w:lineRule="auto"/>
      <w:jc w:val="left"/>
      <w:outlineLvl w:val="9"/>
    </w:pPr>
    <w:rPr>
      <w:rFonts w:asciiTheme="majorHAnsi" w:hAnsiTheme="majorHAnsi" w:eastAsiaTheme="majorEastAsia" w:cstheme="majorBidi"/>
      <w:color w:val="376092" w:themeColor="accent1" w:themeShade="BF"/>
      <w:kern w:val="0"/>
      <w:szCs w:val="28"/>
    </w:rPr>
  </w:style>
  <w:style w:type="character" w:customStyle="1" w:styleId="32">
    <w:name w:val="标题 2 Char"/>
    <w:basedOn w:val="16"/>
    <w:link w:val="3"/>
    <w:qFormat/>
    <w:uiPriority w:val="9"/>
    <w:rPr>
      <w:rFonts w:eastAsia="仿宋" w:asciiTheme="majorHAnsi" w:hAnsiTheme="majorHAnsi" w:cstheme="majorBidi"/>
      <w:b/>
      <w:bCs/>
      <w:sz w:val="24"/>
      <w:szCs w:val="32"/>
    </w:rPr>
  </w:style>
  <w:style w:type="character" w:customStyle="1" w:styleId="33">
    <w:name w:val="标题 3 Char"/>
    <w:basedOn w:val="16"/>
    <w:link w:val="4"/>
    <w:qFormat/>
    <w:uiPriority w:val="9"/>
    <w:rPr>
      <w:rFonts w:ascii="仿宋" w:hAnsi="仿宋" w:eastAsia="仿宋"/>
      <w:b/>
      <w:bCs/>
      <w:sz w:val="24"/>
      <w:szCs w:val="32"/>
    </w:rPr>
  </w:style>
  <w:style w:type="paragraph" w:customStyle="1" w:styleId="34">
    <w:name w:val="样式3"/>
    <w:basedOn w:val="1"/>
    <w:link w:val="35"/>
    <w:qFormat/>
    <w:uiPriority w:val="0"/>
    <w:pPr>
      <w:ind w:firstLine="482" w:firstLineChars="200"/>
      <w:jc w:val="left"/>
    </w:pPr>
    <w:rPr>
      <w:rFonts w:ascii="仿宋_GB2312" w:hAnsi="仿宋_GB2312"/>
      <w:b/>
      <w:color w:val="000000"/>
      <w:szCs w:val="24"/>
    </w:rPr>
  </w:style>
  <w:style w:type="character" w:customStyle="1" w:styleId="35">
    <w:name w:val="样式3 Char"/>
    <w:basedOn w:val="16"/>
    <w:link w:val="34"/>
    <w:qFormat/>
    <w:uiPriority w:val="0"/>
    <w:rPr>
      <w:rFonts w:ascii="仿宋_GB2312" w:hAnsi="仿宋_GB2312" w:eastAsia="仿宋_GB2312"/>
      <w:b/>
      <w:color w:val="000000"/>
      <w:sz w:val="24"/>
      <w:szCs w:val="24"/>
    </w:rPr>
  </w:style>
  <w:style w:type="paragraph" w:customStyle="1" w:styleId="36">
    <w:name w:val="一级标题"/>
    <w:basedOn w:val="1"/>
    <w:link w:val="38"/>
    <w:qFormat/>
    <w:uiPriority w:val="0"/>
    <w:rPr>
      <w:b/>
      <w:sz w:val="28"/>
    </w:rPr>
  </w:style>
  <w:style w:type="paragraph" w:styleId="37">
    <w:name w:val="No Spacing"/>
    <w:qFormat/>
    <w:uiPriority w:val="1"/>
    <w:pPr>
      <w:widowControl w:val="0"/>
      <w:spacing w:line="360" w:lineRule="auto"/>
      <w:jc w:val="both"/>
    </w:pPr>
    <w:rPr>
      <w:rFonts w:asciiTheme="minorHAnsi" w:hAnsiTheme="minorHAnsi" w:eastAsiaTheme="minorEastAsia" w:cstheme="minorBidi"/>
      <w:kern w:val="2"/>
      <w:sz w:val="21"/>
      <w:szCs w:val="22"/>
      <w:lang w:val="en-US" w:eastAsia="zh-CN" w:bidi="ar-SA"/>
    </w:rPr>
  </w:style>
  <w:style w:type="character" w:customStyle="1" w:styleId="38">
    <w:name w:val="一级标题 Char"/>
    <w:basedOn w:val="16"/>
    <w:link w:val="36"/>
    <w:qFormat/>
    <w:uiPriority w:val="0"/>
    <w:rPr>
      <w:b/>
      <w:sz w:val="28"/>
    </w:rPr>
  </w:style>
  <w:style w:type="character" w:customStyle="1" w:styleId="39">
    <w:name w:val="脚注文本 Char"/>
    <w:basedOn w:val="16"/>
    <w:link w:val="11"/>
    <w:semiHidden/>
    <w:qFormat/>
    <w:uiPriority w:val="99"/>
    <w:rPr>
      <w:rFonts w:eastAsia="仿宋_GB2312"/>
      <w:sz w:val="18"/>
      <w:szCs w:val="18"/>
    </w:rPr>
  </w:style>
  <w:style w:type="character" w:customStyle="1" w:styleId="40">
    <w:name w:val="正文段落 Char"/>
    <w:link w:val="41"/>
    <w:qFormat/>
    <w:uiPriority w:val="0"/>
    <w:rPr>
      <w:rFonts w:ascii="仿宋_GB2312" w:hAnsi="Times New Roman" w:eastAsia="仿宋_GB2312" w:cs="仿宋_GB2312"/>
      <w:sz w:val="28"/>
      <w:szCs w:val="28"/>
    </w:rPr>
  </w:style>
  <w:style w:type="paragraph" w:customStyle="1" w:styleId="41">
    <w:name w:val="正文段落"/>
    <w:basedOn w:val="23"/>
    <w:link w:val="40"/>
    <w:qFormat/>
    <w:uiPriority w:val="0"/>
    <w:pPr>
      <w:ind w:firstLine="560"/>
      <w:jc w:val="left"/>
    </w:pPr>
    <w:rPr>
      <w:rFonts w:ascii="仿宋_GB2312" w:hAnsi="Times New Roman" w:cs="仿宋_GB2312"/>
      <w:sz w:val="28"/>
      <w:szCs w:val="28"/>
    </w:rPr>
  </w:style>
  <w:style w:type="character" w:customStyle="1" w:styleId="42">
    <w:name w:val="批注文字 Char"/>
    <w:basedOn w:val="16"/>
    <w:link w:val="5"/>
    <w:semiHidden/>
    <w:qFormat/>
    <w:uiPriority w:val="99"/>
    <w:rPr>
      <w:rFonts w:eastAsia="仿宋_GB2312" w:asciiTheme="minorHAnsi" w:hAnsiTheme="minorHAnsi" w:cstheme="minorBidi"/>
      <w:kern w:val="2"/>
      <w:sz w:val="24"/>
      <w:szCs w:val="22"/>
    </w:rPr>
  </w:style>
  <w:style w:type="character" w:customStyle="1" w:styleId="43">
    <w:name w:val="批注主题 Char"/>
    <w:basedOn w:val="42"/>
    <w:link w:val="13"/>
    <w:semiHidden/>
    <w:qFormat/>
    <w:uiPriority w:val="99"/>
    <w:rPr>
      <w:rFonts w:eastAsia="仿宋_GB2312" w:asciiTheme="minorHAnsi" w:hAnsiTheme="minorHAnsi" w:cstheme="minorBidi"/>
      <w:b/>
      <w:bCs/>
      <w:kern w:val="2"/>
      <w:sz w:val="24"/>
      <w:szCs w:val="22"/>
    </w:rPr>
  </w:style>
  <w:style w:type="table" w:customStyle="1" w:styleId="44">
    <w:name w:val="网格型1"/>
    <w:basedOn w:val="1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E5130-02C7-4617-802E-941CD5D9A6F3}">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1804</Words>
  <Characters>1837</Characters>
  <Lines>13</Lines>
  <Paragraphs>3</Paragraphs>
  <TotalTime>97</TotalTime>
  <ScaleCrop>false</ScaleCrop>
  <LinksUpToDate>false</LinksUpToDate>
  <CharactersWithSpaces>1845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2020-11-11T01:35:00Z</dcterms:created>
  <dc:creator>Windows 用户</dc:creator>
  <cp:lastModifiedBy>雾海只影</cp:lastModifiedBy>
  <cp:lastPrinted>2020-11-11T09:43:00Z</cp:lastPrinted>
  <dcterms:modified xsi:type="dcterms:W3CDTF">2023-09-04T11:20:28Z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0165A06673754C2E81B87A7E7E12A049_12</vt:lpwstr>
  </property>
</Properties>
</file>